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日照城投集团：以改革创新描绘高质量发展新蓝图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来源：日照市国资委</w:t>
      </w:r>
    </w:p>
    <w:p>
      <w:pPr>
        <w:pStyle w:val="15"/>
        <w:rPr>
          <w:rFonts w:hint="eastAsia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148590</wp:posOffset>
                </wp:positionV>
                <wp:extent cx="5511165" cy="444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11.7pt;height:0.35pt;width:433.95pt;z-index:251659264;mso-width-relative:page;mso-height-relative:page;" filled="f" stroked="t" coordsize="21600,21600" o:gfxdata="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/BkrjYAAAACQEAAA8AAAAAAAAAAQAgAAAAIgAA&#10;AGRycy9kb3ducmV2LnhtbFBLAQIUABQAAAAIAIdO4kBRh1uwzwEAAJA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日照城投集团立足“城市综合运营服务商”定位，以改革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instrText xml:space="preserve"> HYPERLINK "http://data.eastmoney.com/bgcz/" \t "https://finance.eastmoney.com/a/_blank" </w:instrTex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重组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为契机，深化改革创新、强化顶层设计、优化协同联动，仅用7个月时间即全面完成“重组”任务。截至今年一季度，日照城投集团资产总额达342.63亿元，实现收入10.13亿元，同比增长47.84%；上缴税费1.48亿元</w:t>
      </w:r>
      <w:bookmarkStart w:id="0" w:name="_GoBack"/>
      <w:bookmarkEnd w:id="0"/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，同比增长66.63%，企业主体信用评级“AA+”，各项指标均创历史新高、强力领跑。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2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  <w:t>科学搭建总体架构，打通改革发展“主脉络”。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抢抓重组重大机遇，以打造“城市综合运营服务商”为目标牵引，注册成立新集团，优化8家组建单位业务，归并成立8个新的产业板块，科学搭建“1+8+8”总体组织架构、13个全市产业平台，构建了支撑城市发展、保障城市运维、提升城市品位、增强城市载体功能的“新发展格局”，实现城市开发建设、产业赋能、运维服务全覆盖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2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  <w:t>强力推动队伍改革，凝聚干事创业“精气神”。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以市场为导向、以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instrText xml:space="preserve"> HYPERLINK "http://data.eastmoney.com/bbsj/" \t "https://finance.eastmoney.com/a/_blank" </w:instrTex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业绩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论英雄，打破中层干部身份、资历等条框台阶，中层正职“揭榜挂帅”，中层副职“双向选择”。建立定岗、定责、定员、定薪管理体系，打通机关部室与子公司间交流渠道，集团总部机关部室、员工数量压减人员进入到经营一线、利润中心，实现由管理“甲方”到服务“乙方”转变。集团重组首年即全面“扭亏为盈”，创造了营收增长大于资产增长、利润增长大于营收增长“良好发展态势”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2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  <w:t>综合提升管理质效，打造城市综合运营“服务商”。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串联规划、施工、监理全过程要素，搭建建设一站式平台，高效率推进项目建设，充分彰显城市建设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instrText xml:space="preserve"> HYPERLINK "http://data.eastmoney.com/zlsj/" \t "https://finance.eastmoney.com/a/_blank" </w:instrTex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主力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军作用。成立全省首个地市级环保集团，建成覆盖全市、全流程的垃圾处理产业链和水环境综合治理体系，打造可复制、推广的“日照环保产业模式”。坚持数字赋能城市治理、企业管理，以“城市大脑”为运维主线，打造全面数字化“城市通”平台，取得软件著作权23项，成功入库国家科技型中小企业。研发覆盖全门类的“人才供需数据库”“云招聘平台”、上线全省首家“HRO系统”，提供就业岗位8万余个，搭建人才工作主阵地、主载体。日照水库持续建设全省最优水源地，作为全国36个、全省2个之一获批EOD试点和全国18个之一入选《全国首批美丽河湖提名案例》，全面打造乡村振兴齐鲁样板。高效能运营奥林匹克水上公园等6个体育场馆场地，获评“全国首批运动休闲特色小镇”、荣获“全国群众体育先进单位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2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  <w:t>始终坚持党建引领，嵌入公司治理“各环节”。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把坚持党的领导、加强党的建设作为集团改革发展的“根”和“魂”。创新理论中心组系统学、第一议题及时学、三会一课专题学、微党课随时学“四学机制”。按照“深度融入”原则，设立87个党组织，实现生产经营全覆盖；按照“全面嵌入”原则，制定《“六融六促”工作规则》，建立中国特色现代国有企业制度。举办党建专题培训班强本固基，实现87个党组织全覆盖、1672名党员互动零距离，充分发挥战斗堡垒和先锋模范作用。</w:t>
      </w:r>
    </w:p>
    <w:p>
      <w:pPr>
        <w:pStyle w:val="13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“匠心”打造精品工程 城投发展公司广州国际金融城项目获优质工程奖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来源：南方报业传媒集团南方+客户端</w:t>
      </w:r>
    </w:p>
    <w:p>
      <w:pPr>
        <w:pStyle w:val="1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60960</wp:posOffset>
                </wp:positionV>
                <wp:extent cx="5511165" cy="4445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4.8pt;height:0.35pt;width:433.95pt;z-index:251659264;mso-width-relative:page;mso-height-relative:page;" filled="f" stroked="t" coordsize="21600,21600" o:gfxdata="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CzZgNcAAAAIAQAADwAAAAAAAAABACAAAAAiAAAA&#10;ZHJzL2Rvd25yZXYueG1sUEsBAhQAFAAAAAgAh07iQNlIxZXPAQAAk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近日，广州城投集团旗下城投发展公司广州国际金融城起步区AT090960地块项目(简称“金融城60 地块项目”)成功入围广州市首批房屋建筑精品工程项目培育库，项目BIM技术应用获得中国建筑业协会第六届建设工程BIM大赛奖，近期已通过广州市优质工程奖和广东省建设工程优质奖评审，争创国家优质工程奖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2" w:firstLineChars="200"/>
        <w:textAlignment w:val="auto"/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  <w:t>打造项目为5G智慧建筑标杆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近年来，广州城投集团按照高起点规划、高水平设计、高质量建设、高标准管理的要求以“绣花功夫”建设城市精品工程。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5月10日，广东省土木建筑学会、广州市建筑业联合会在金融城60地块项目现场召开广东省建设行业“智能建造、匠心铸造”精品工程技术交流及现场观摩会，参会的行业专家、企业代表对金融城60地块项目树立绿色施工意识、践行高质量施工标准、推进全链条实名制管理、完善大型机械防控系统等创新型规范化管理予以高度评价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金融城60地块项目位于广州国际金融城南大门，总建筑面积108496㎡，总高度138.5m，地下4层，地上30层，项目配备绿色排水、能源、智能物联等先进建筑系统，整体以超甲级写字楼规模打造。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城投发展公司围绕设计、科技创新、 绿色节能、安全、质量、功能等精品工程“六要素”，大力践行高效、匠心、智慧及绿色建造，邀请中国工程院何镜堂院士团队操刀设计，深度应用“建筑业10项新技术”中8大项、24子项，致力于将金融城60地块项目打造成为5G智慧建筑标杆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2" w:firstLineChars="200"/>
        <w:textAlignment w:val="auto"/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  <w:t>六大亮点技术彰显内涵式城建品质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亮点1</w:t>
      </w:r>
      <w:r>
        <w:rPr>
          <w:rFonts w:hint="eastAsia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BIM+智能建造技术。针对传统工程管理中信息传递滞后的痛点，对基坑、塔吊等重大危险源进行智能监控、风险预判，通过线上反馈，实时跟进整改进度。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亮点2</w:t>
      </w:r>
      <w:r>
        <w:rPr>
          <w:rFonts w:hint="eastAsia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超高层玻璃幕墙安装技术。利用信息化管理、构造优化、施工机具优选，合理安排施工流水，确保建筑主体、幕墙、装饰装修等环节的结构安全与安装质量。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亮点3</w:t>
      </w:r>
      <w:r>
        <w:rPr>
          <w:rFonts w:hint="eastAsia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装配式机房安装技术。应用BIM技术，对制冷机房、消防泵房等采用装配式建筑模式，模拟关键部位的安装工序，管线综合布置，实现可视化交底和模块化拼装。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亮点4</w:t>
      </w:r>
      <w:r>
        <w:rPr>
          <w:rFonts w:hint="eastAsia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无人机倾斜摄影技术。利用无人机倾斜摄影技术，精准测量挖填方平衡时的土方工程量，合理规划材料堆放、施工道路和临时设施布置，显著提升现场施工效率。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亮点5</w:t>
      </w:r>
      <w:r>
        <w:rPr>
          <w:rFonts w:hint="eastAsia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项目管理大数据云平台。综合运用BIM、大数据、云计算、物联网、移动互联等信息技术，实现从设计、制造、采购、施工到运维的数字化交付和全生命周期的信息管理。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亮点6</w:t>
      </w:r>
      <w:r>
        <w:rPr>
          <w:rFonts w:hint="eastAsia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安全及应急管理平台的应用。建立施工建设安全管理系统，实现风险源管理、风险巡查、隐患排查、安全检查、安全技术交底、施工方案审批、BIM模型关联隐患管理等功能，实现对施工安全与隐患进行有效的控制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广州城投集团相关负责人表示，将坚决践行城市建设的“绣花”功夫，走内涵式、集约型、绿色化的高质量发展路子，牢固树立“精品”意识，打造更多精品工程，助力广州市城市建设品质提升。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海口市城市建设投资有限公司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2022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30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11B6"/>
    <w:rsid w:val="01B34423"/>
    <w:rsid w:val="02E9239D"/>
    <w:rsid w:val="03802FAA"/>
    <w:rsid w:val="05605221"/>
    <w:rsid w:val="07183EFD"/>
    <w:rsid w:val="0B49215B"/>
    <w:rsid w:val="0C1510B5"/>
    <w:rsid w:val="0C323478"/>
    <w:rsid w:val="0C8B726C"/>
    <w:rsid w:val="0CCF11AA"/>
    <w:rsid w:val="0E3837D3"/>
    <w:rsid w:val="106814C6"/>
    <w:rsid w:val="11242915"/>
    <w:rsid w:val="11B2016B"/>
    <w:rsid w:val="11B25936"/>
    <w:rsid w:val="11C26D1D"/>
    <w:rsid w:val="135711B6"/>
    <w:rsid w:val="150220D3"/>
    <w:rsid w:val="17E65176"/>
    <w:rsid w:val="1A864608"/>
    <w:rsid w:val="1C077BB4"/>
    <w:rsid w:val="1D644D34"/>
    <w:rsid w:val="1D9F067F"/>
    <w:rsid w:val="1E8C2F5B"/>
    <w:rsid w:val="1FA10BF3"/>
    <w:rsid w:val="21AF5AE2"/>
    <w:rsid w:val="21D167FF"/>
    <w:rsid w:val="21E343D1"/>
    <w:rsid w:val="221678A0"/>
    <w:rsid w:val="22593A46"/>
    <w:rsid w:val="24093C83"/>
    <w:rsid w:val="25140E91"/>
    <w:rsid w:val="2661183B"/>
    <w:rsid w:val="26D66E8E"/>
    <w:rsid w:val="286859B9"/>
    <w:rsid w:val="298433C2"/>
    <w:rsid w:val="29894E55"/>
    <w:rsid w:val="2B4E6124"/>
    <w:rsid w:val="2BC96687"/>
    <w:rsid w:val="2CC17CB9"/>
    <w:rsid w:val="2DBD30F1"/>
    <w:rsid w:val="2DCF4E54"/>
    <w:rsid w:val="2DFB280F"/>
    <w:rsid w:val="2ECA5F7D"/>
    <w:rsid w:val="2F1D4CC3"/>
    <w:rsid w:val="30253624"/>
    <w:rsid w:val="32E50573"/>
    <w:rsid w:val="351D0E15"/>
    <w:rsid w:val="364879E2"/>
    <w:rsid w:val="3773053B"/>
    <w:rsid w:val="37B874E3"/>
    <w:rsid w:val="387E2BC0"/>
    <w:rsid w:val="3AD010DD"/>
    <w:rsid w:val="3CEB33CD"/>
    <w:rsid w:val="3E0A37E4"/>
    <w:rsid w:val="42D84824"/>
    <w:rsid w:val="43215475"/>
    <w:rsid w:val="441A3D4C"/>
    <w:rsid w:val="44FD6564"/>
    <w:rsid w:val="467D421D"/>
    <w:rsid w:val="480B25EE"/>
    <w:rsid w:val="4890330D"/>
    <w:rsid w:val="48D21008"/>
    <w:rsid w:val="4CEB02D2"/>
    <w:rsid w:val="4D227684"/>
    <w:rsid w:val="4D392193"/>
    <w:rsid w:val="53410626"/>
    <w:rsid w:val="53730655"/>
    <w:rsid w:val="55B1257D"/>
    <w:rsid w:val="55C004DD"/>
    <w:rsid w:val="5A30331E"/>
    <w:rsid w:val="5B951F4C"/>
    <w:rsid w:val="5E0D378B"/>
    <w:rsid w:val="5EBB0E8D"/>
    <w:rsid w:val="5F1E5AC5"/>
    <w:rsid w:val="602C7E0F"/>
    <w:rsid w:val="60C01E77"/>
    <w:rsid w:val="61140174"/>
    <w:rsid w:val="64CF6463"/>
    <w:rsid w:val="678E1AC9"/>
    <w:rsid w:val="6CE1567F"/>
    <w:rsid w:val="6D3D22B1"/>
    <w:rsid w:val="6D84762F"/>
    <w:rsid w:val="70594F33"/>
    <w:rsid w:val="713016CA"/>
    <w:rsid w:val="72662AEE"/>
    <w:rsid w:val="72C82FFA"/>
    <w:rsid w:val="7416122C"/>
    <w:rsid w:val="767203B6"/>
    <w:rsid w:val="782A0984"/>
    <w:rsid w:val="783E0425"/>
    <w:rsid w:val="78C228B5"/>
    <w:rsid w:val="7CD27BC4"/>
    <w:rsid w:val="7CE10643"/>
    <w:rsid w:val="7D917E57"/>
    <w:rsid w:val="7DDA2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4"/>
    <w:basedOn w:val="3"/>
    <w:next w:val="3"/>
    <w:qFormat/>
    <w:uiPriority w:val="0"/>
    <w:pPr>
      <w:spacing w:line="500" w:lineRule="exact"/>
      <w:ind w:firstLine="200" w:firstLineChars="200"/>
    </w:pPr>
    <w:rPr>
      <w:rFonts w:cs="Courier New"/>
      <w:b/>
      <w:color w:val="FF0000"/>
      <w:spacing w:val="-6"/>
      <w:kern w:val="0"/>
      <w:sz w:val="30"/>
      <w:szCs w:val="3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Normal Indent"/>
    <w:basedOn w:val="1"/>
    <w:next w:val="1"/>
    <w:qFormat/>
    <w:uiPriority w:val="0"/>
    <w:pPr>
      <w:ind w:firstLine="964" w:firstLineChars="200"/>
    </w:pPr>
    <w:rPr>
      <w:sz w:val="28"/>
    </w:rPr>
  </w:style>
  <w:style w:type="paragraph" w:styleId="7">
    <w:name w:val="Body Text"/>
    <w:basedOn w:val="1"/>
    <w:next w:val="8"/>
    <w:qFormat/>
    <w:uiPriority w:val="0"/>
    <w:pPr>
      <w:spacing w:before="240" w:beforeLines="0" w:after="60" w:afterLines="0"/>
      <w:ind w:firstLine="640" w:firstLineChars="200"/>
      <w:jc w:val="center"/>
      <w:outlineLvl w:val="0"/>
    </w:pPr>
    <w:rPr>
      <w:rFonts w:ascii="仿宋_GB2312" w:hAnsi="仿宋_GB2312" w:cs="仿宋_GB2312"/>
      <w:sz w:val="21"/>
      <w:szCs w:val="32"/>
    </w:rPr>
  </w:style>
  <w:style w:type="paragraph" w:styleId="8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9">
    <w:name w:val="Body Text Indent"/>
    <w:basedOn w:val="1"/>
    <w:qFormat/>
    <w:uiPriority w:val="0"/>
    <w:pPr>
      <w:ind w:left="420" w:leftChars="200"/>
    </w:pPr>
    <w:rPr>
      <w:kern w:val="2"/>
      <w:sz w:val="21"/>
      <w:szCs w:val="24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9"/>
    <w:next w:val="1"/>
    <w:qFormat/>
    <w:uiPriority w:val="0"/>
    <w:pPr>
      <w:widowControl w:val="0"/>
      <w:ind w:firstLine="420"/>
      <w:jc w:val="both"/>
    </w:pPr>
    <w:rPr>
      <w:kern w:val="2"/>
      <w:sz w:val="21"/>
      <w:szCs w:val="24"/>
    </w:r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basedOn w:val="1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21">
    <w:name w:val="Emphasis"/>
    <w:basedOn w:val="17"/>
    <w:qFormat/>
    <w:uiPriority w:val="0"/>
    <w:rPr>
      <w:i/>
    </w:rPr>
  </w:style>
  <w:style w:type="character" w:styleId="22">
    <w:name w:val="Hyperlink"/>
    <w:basedOn w:val="1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23">
    <w:name w:val="HTML Code"/>
    <w:basedOn w:val="17"/>
    <w:qFormat/>
    <w:uiPriority w:val="0"/>
    <w:rPr>
      <w:rFonts w:ascii="Courier New" w:hAnsi="Courier New"/>
      <w:sz w:val="20"/>
    </w:rPr>
  </w:style>
  <w:style w:type="character" w:styleId="24">
    <w:name w:val="HTML Cite"/>
    <w:basedOn w:val="17"/>
    <w:qFormat/>
    <w:uiPriority w:val="0"/>
    <w:rPr>
      <w:i/>
    </w:rPr>
  </w:style>
  <w:style w:type="character" w:customStyle="1" w:styleId="25">
    <w:name w:val="bds_more"/>
    <w:basedOn w:val="17"/>
    <w:qFormat/>
    <w:uiPriority w:val="0"/>
  </w:style>
  <w:style w:type="character" w:customStyle="1" w:styleId="26">
    <w:name w:val="bds_nopic"/>
    <w:basedOn w:val="17"/>
    <w:qFormat/>
    <w:uiPriority w:val="0"/>
  </w:style>
  <w:style w:type="character" w:customStyle="1" w:styleId="27">
    <w:name w:val="bds_nopic1"/>
    <w:basedOn w:val="17"/>
    <w:qFormat/>
    <w:uiPriority w:val="0"/>
  </w:style>
  <w:style w:type="character" w:customStyle="1" w:styleId="28">
    <w:name w:val="bds_nopic2"/>
    <w:basedOn w:val="17"/>
    <w:qFormat/>
    <w:uiPriority w:val="0"/>
  </w:style>
  <w:style w:type="character" w:customStyle="1" w:styleId="29">
    <w:name w:val="current"/>
    <w:basedOn w:val="17"/>
    <w:qFormat/>
    <w:uiPriority w:val="0"/>
    <w:rPr>
      <w:b/>
      <w:color w:val="666666"/>
      <w:bdr w:val="single" w:color="E0E0E0" w:sz="6" w:space="0"/>
      <w:shd w:val="clear" w:fill="F0F0F0"/>
    </w:rPr>
  </w:style>
  <w:style w:type="character" w:customStyle="1" w:styleId="30">
    <w:name w:val="disabled"/>
    <w:basedOn w:val="17"/>
    <w:qFormat/>
    <w:uiPriority w:val="0"/>
    <w:rPr>
      <w:color w:val="CCCCCC"/>
      <w:bdr w:val="single" w:color="DBDADA" w:sz="6" w:space="0"/>
    </w:rPr>
  </w:style>
  <w:style w:type="character" w:customStyle="1" w:styleId="31">
    <w:name w:val="tab_active"/>
    <w:basedOn w:val="17"/>
    <w:qFormat/>
    <w:uiPriority w:val="0"/>
    <w:rPr>
      <w:color w:val="666666"/>
    </w:rPr>
  </w:style>
  <w:style w:type="character" w:customStyle="1" w:styleId="32">
    <w:name w:val="current2"/>
    <w:basedOn w:val="17"/>
    <w:qFormat/>
    <w:uiPriority w:val="0"/>
    <w:rPr>
      <w:b/>
      <w:color w:val="666666"/>
      <w:bdr w:val="single" w:color="E0E0E0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2017-02-24T02:28:00Z</dcterms:created>
  <dc:creator>lenovo</dc:creator>
  <cp:lastModifiedBy>Administrator</cp:lastModifiedBy>
  <dcterms:modified xsi:type="dcterms:W3CDTF">2022-07-27T07:46:27Z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94D68A1A2BAA4D88B8E1D5E94F87C7FD</vt:lpwstr>
  </property>
</Properties>
</file>