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万科+中天城投联合体26.2亿落子长沙梦乐城3.8亿摘一地</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来源：观点地产网</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5月14日上午，长沙市长沙县自然资源局以网上挂牌方式出让二宗国有建设用地使用权，最终长沙梦乐城投资有限公司、万科和中天城投联合分别摘得一宗地块。</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据观点地产新媒体了解，此次出让的[2021]长沙县012号宗地位于星沙街道东九线以东、开元路以南、东十线以西，[2021]长沙县014号宗地位于长沙县星沙街道东二线以东、滨湖路以南、东六线以西、特立路以北。</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结果显示，[2021]长沙县012号地块以底价成交，由长沙梦乐城投资有限公司以3.8亿元摘得。该地块出让面积为115156.66㎡，容积率为1.8，起始价38002万元，起始楼面价1833元/㎡。用途为其他商服用地。</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另外014号商业住宅用地由万科和中天城投联合摘得，成交价26.2亿元，楼面价3429元/平。出让面积为220346.22平方米，起拍总价254654万元，起始楼面价为3329元/㎡。</w:t>
      </w:r>
    </w:p>
    <w:p>
      <w:pPr>
        <w:pStyle w:val="1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12"/>
        <w:ind w:left="0" w:leftChars="0" w:firstLine="0" w:firstLineChars="0"/>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临沂城投集团两项目获省政府专项债券资金支持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来源：临报融媒</w:t>
      </w:r>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近日，由临沂城投集团投资建设的火车站片区客运设施改造项目和临沂康养护理中心项目获省政府专项债券资金支持。其中，火车站</w:t>
      </w:r>
      <w:bookmarkStart w:id="0" w:name="_GoBack"/>
      <w:bookmarkEnd w:id="0"/>
      <w:r>
        <w:rPr>
          <w:rFonts w:hint="eastAsia" w:ascii="宋体" w:hAnsi="宋体" w:eastAsia="宋体" w:cs="宋体"/>
          <w:snapToGrid w:val="0"/>
          <w:color w:val="000000"/>
          <w:kern w:val="0"/>
          <w:sz w:val="24"/>
          <w:szCs w:val="24"/>
          <w:lang w:val="en-US" w:eastAsia="zh-CN" w:bidi="ar-SA"/>
        </w:rPr>
        <w:t>片区客运设施改造项目获3.64亿元资金支持，期限10年，利率为3.42%；临沂康养护理中心项目获2亿元资金支持，期限15年，利率为3.77%。政府专项债券资金期限长、利率低，将进一步优化集团债务结构，降低融资成本，为项目顺利实施提供良好的资金保障。</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火车站片区客运设施改造项目位于临沂市兰山区沂蒙路与陶然路交汇处西南，该项目包含沂蒙路下穿兖石铁路立交桥、火车站改造配套基础设施工程、临沂站客运设施改造工程三个子项目，项目总投资14.71亿元，是全市重点城建项目和重大民生工程，改造后的沂蒙路将实现南北贯通，对于提升我市交通基础设施建设，优化城市布局，方便市民出行具有十分重要的意义。截至目前，已累计完成投资7.76亿元，火车站新站房已于2021年1月28日正式启用，沂蒙路下穿兖石铁路工程及火车站广场建设工程正在有序推进中。</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临沂康养护理中心项目位于临沂市兰山区柳青街道苍山路与武汉路交汇处西北（临沂市人民医院北城医院东侧），占地105亩，总建筑面积18.7万平方米，计划总投资14.29亿元。业态包括临沂老年医院（300床）、临沂城投颐养院（1000余床）、临沂爱里坊母婴护理中心（48床）、高端体检中心、临沂城投职业培训学校、医养健康研发中心以及专家公寓等配套。截至目前，累计完成投资4.56亿元。项目运营后可解决临沂市区1600名失能、半失能老年人护理，3000名老年人养老，3万名老年人康复的需求缺口，能够有效填补我市高端养老空白。</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下一步，临沂城投集团将坚持项目为王的理念，以“功成不必在我”和“功成必定有我”的担当，干好民生工程，办好民生事业，充分发挥债券资金使用效益，加快推进项目建设，全力打造精品工程、良心工程、环保工程、平安工程、廉洁工程“五星工程”，为全市经济社会发展及城市建设贡献城投力量。</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p>
    <w:p>
      <w:pPr>
        <w:pStyle w:val="5"/>
        <w:rPr>
          <w:rFonts w:hint="eastAsia" w:ascii="宋体" w:hAnsi="宋体" w:eastAsia="宋体" w:cs="宋体"/>
          <w:snapToGrid w:val="0"/>
          <w:color w:val="000000"/>
          <w:kern w:val="0"/>
          <w:sz w:val="24"/>
          <w:szCs w:val="24"/>
          <w:lang w:val="en-US" w:eastAsia="zh-CN" w:bidi="ar-SA"/>
        </w:rPr>
      </w:pPr>
    </w:p>
    <w:p>
      <w:pPr>
        <w:pStyle w:val="6"/>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2021</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5</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 w:name="\5FAE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C077BB4"/>
    <w:rsid w:val="1D644D34"/>
    <w:rsid w:val="21AF5AE2"/>
    <w:rsid w:val="21D167FF"/>
    <w:rsid w:val="24093C83"/>
    <w:rsid w:val="25140E91"/>
    <w:rsid w:val="2661183B"/>
    <w:rsid w:val="26D66E8E"/>
    <w:rsid w:val="286859B9"/>
    <w:rsid w:val="298433C2"/>
    <w:rsid w:val="29894E55"/>
    <w:rsid w:val="2B4E6124"/>
    <w:rsid w:val="2BC96687"/>
    <w:rsid w:val="2CC17CB9"/>
    <w:rsid w:val="2DCF4E54"/>
    <w:rsid w:val="2DFB280F"/>
    <w:rsid w:val="2ECA5F7D"/>
    <w:rsid w:val="2F1D4CC3"/>
    <w:rsid w:val="32E50573"/>
    <w:rsid w:val="364879E2"/>
    <w:rsid w:val="387E2BC0"/>
    <w:rsid w:val="3AD010DD"/>
    <w:rsid w:val="3CEB33CD"/>
    <w:rsid w:val="42D84824"/>
    <w:rsid w:val="44FD6564"/>
    <w:rsid w:val="467D421D"/>
    <w:rsid w:val="480B25EE"/>
    <w:rsid w:val="4890330D"/>
    <w:rsid w:val="48D21008"/>
    <w:rsid w:val="4CEB02D2"/>
    <w:rsid w:val="53410626"/>
    <w:rsid w:val="55B1257D"/>
    <w:rsid w:val="5B951F4C"/>
    <w:rsid w:val="5E0D378B"/>
    <w:rsid w:val="5EBB0E8D"/>
    <w:rsid w:val="5F1E5AC5"/>
    <w:rsid w:val="602C7E0F"/>
    <w:rsid w:val="60C01E77"/>
    <w:rsid w:val="61140174"/>
    <w:rsid w:val="64CF6463"/>
    <w:rsid w:val="678E1AC9"/>
    <w:rsid w:val="6CE1567F"/>
    <w:rsid w:val="6D84762F"/>
    <w:rsid w:val="70594F33"/>
    <w:rsid w:val="713016CA"/>
    <w:rsid w:val="72662AEE"/>
    <w:rsid w:val="72C82FFA"/>
    <w:rsid w:val="7416122C"/>
    <w:rsid w:val="767203B6"/>
    <w:rsid w:val="782A0984"/>
    <w:rsid w:val="783E042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964" w:firstLineChars="200"/>
    </w:pPr>
    <w:rPr>
      <w:sz w:val="28"/>
    </w:rPr>
  </w:style>
  <w:style w:type="paragraph" w:styleId="5">
    <w:name w:val="Body Text"/>
    <w:basedOn w:val="1"/>
    <w:next w:val="6"/>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6">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王碧云</cp:lastModifiedBy>
  <dcterms:modified xsi:type="dcterms:W3CDTF">2021-07-02T08:34:18Z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94D68A1A2BAA4D88B8E1D5E94F87C7FD</vt:lpwstr>
  </property>
</Properties>
</file>