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总资产50亿元，惠州龙门县城投建设集团有限公司成立</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来源：南方+</w:t>
      </w:r>
    </w:p>
    <w:p>
      <w:pPr>
        <w:pStyle w:val="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7216;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keepNext w:val="0"/>
        <w:keepLines w:val="0"/>
        <w:pageBreakBefore w:val="0"/>
        <w:tabs>
          <w:tab w:val="left" w:pos="4680"/>
        </w:tabs>
        <w:kinsoku/>
        <w:overflowPunct/>
        <w:topLinePunct w:val="0"/>
        <w:autoSpaceDE/>
        <w:autoSpaceDN/>
        <w:bidi w:val="0"/>
        <w:adjustRightInd/>
        <w:spacing w:line="560" w:lineRule="exact"/>
        <w:ind w:right="0" w:rightChars="0" w:firstLine="480" w:firstLineChars="200"/>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为推进惠州市龙门县国有企业产业资源集约化、规模化发展，改善政务服务环境，增添发展“大山经济”新活力，12月28日，龙门县举行龙门县城投建设集团有限公司成立暨城投大厦启用仪式。</w:t>
      </w:r>
    </w:p>
    <w:p>
      <w:pPr>
        <w:keepNext w:val="0"/>
        <w:keepLines w:val="0"/>
        <w:pageBreakBefore w:val="0"/>
        <w:tabs>
          <w:tab w:val="left" w:pos="4680"/>
        </w:tabs>
        <w:kinsoku/>
        <w:overflowPunct/>
        <w:topLinePunct w:val="0"/>
        <w:autoSpaceDE/>
        <w:autoSpaceDN/>
        <w:bidi w:val="0"/>
        <w:adjustRightInd/>
        <w:spacing w:line="560" w:lineRule="exact"/>
        <w:ind w:right="0" w:rightChars="0" w:firstLine="480" w:firstLineChars="200"/>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据悉，龙门县城投建设集团有限公司的组建，是深化投融资体制改革在龙门的生动实践，标志着龙门县投融资事业迈上新台阶；将有效重组整合国有资源、激发国有企业活力和动力，全面提升龙门县城市基础设施建设管理水平。</w:t>
      </w:r>
    </w:p>
    <w:p>
      <w:pPr>
        <w:tabs>
          <w:tab w:val="left" w:pos="4680"/>
        </w:tabs>
        <w:spacing w:line="560" w:lineRule="exact"/>
        <w:ind w:firstLine="482"/>
        <w:jc w:val="left"/>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据介绍，龙门县城投建设集团包含5家二级子公司、21家三级子公司和分公司，总资产50亿元，净资产33亿元，是目前龙门县最大的国有企业集团公司。作为城投建设集团驻地的城投大厦是一栋商业写字楼。它不仅是城投集团高效运作的坚实保障，也是龙门县打造的最大的综合性公共服务平台。县行政服务中心、公共资源交易中心、县社保局、县融媒体中心、公积金中心、办税大厅等一批行政服务窗口单位将进驻县城投大厦，为人民群众提供更加优质、便利的公共服务。</w:t>
      </w:r>
    </w:p>
    <w:p>
      <w:pPr>
        <w:pStyle w:val="9"/>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textAlignment w:val="auto"/>
        <w:outlineLvl w:val="9"/>
        <w:rPr>
          <w:rFonts w:hint="eastAsia" w:ascii="宋体" w:hAnsi="宋体" w:cs="宋体" w:eastAsiaTheme="minorEastAsia"/>
          <w:snapToGrid w:val="0"/>
          <w:color w:val="000000"/>
          <w:kern w:val="0"/>
          <w:sz w:val="24"/>
          <w:szCs w:val="24"/>
          <w:lang w:val="en-US" w:eastAsia="zh-CN" w:bidi="ar-SA"/>
        </w:rPr>
      </w:pPr>
    </w:p>
    <w:p>
      <w:pPr>
        <w:pStyle w:val="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rPr>
          <w:rFonts w:hint="eastAsia" w:ascii="宋体" w:hAnsi="宋体" w:cs="宋体" w:eastAsiaTheme="minorEastAsia"/>
          <w:snapToGrid w:val="0"/>
          <w:color w:val="000000"/>
          <w:kern w:val="0"/>
          <w:sz w:val="24"/>
          <w:szCs w:val="24"/>
          <w:lang w:val="en-US" w:eastAsia="zh-CN" w:bidi="ar-SA"/>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全国城投产业合作组织第一届理事会第二次会议在太原成功召开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来源：中国城投网</w:t>
      </w:r>
    </w:p>
    <w:p>
      <w:pPr>
        <w:pStyle w:val="9"/>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7216;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tabs>
          <w:tab w:val="left" w:pos="4680"/>
        </w:tabs>
        <w:kinsoku/>
        <w:overflowPunct/>
        <w:topLinePunct w:val="0"/>
        <w:autoSpaceDE/>
        <w:autoSpaceDN/>
        <w:bidi w:val="0"/>
        <w:adjustRightInd/>
        <w:spacing w:line="560" w:lineRule="exact"/>
        <w:ind w:right="0" w:rightChars="0" w:firstLine="480" w:firstLineChars="200"/>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2020年12月3日下午，全国城投产业合作组织第一届理事会第二次会议在山西省太原市山西国际会议中心成功召开。</w:t>
      </w:r>
      <w:bookmarkStart w:id="0" w:name="_GoBack"/>
      <w:bookmarkEnd w:id="0"/>
    </w:p>
    <w:p>
      <w:pPr>
        <w:keepNext w:val="0"/>
        <w:keepLines w:val="0"/>
        <w:pageBreakBefore w:val="0"/>
        <w:tabs>
          <w:tab w:val="left" w:pos="4680"/>
        </w:tabs>
        <w:kinsoku/>
        <w:overflowPunct/>
        <w:topLinePunct w:val="0"/>
        <w:autoSpaceDE/>
        <w:autoSpaceDN/>
        <w:bidi w:val="0"/>
        <w:adjustRightInd/>
        <w:spacing w:line="560" w:lineRule="exact"/>
        <w:ind w:right="0" w:rightChars="0" w:firstLine="480" w:firstLineChars="200"/>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哈尔滨城投、现代咨询、中原豫资、合肥建投、太原龙投、长春润德、长春城投、南京城投、西安城投、石家庄国控、济南城投、福州城投、兰州建投、南昌城投、兰州投控、无锡城发、淄博城运、澴川国投、延安城投、巴彦淖尔城投、新盛投资、连云港城投、运城城投、晋中公投、桂林新城投资、济宁城投、株洲城发、湛江城投、重庆大足城投、莘州投资、任丘建投等30家理事长单位、副理事长单位、理事单位和拟增补副理事长单位、理事单位的代表出席。理事会由全国城投产业合作组织秘书长王蓬主持会议。</w:t>
      </w:r>
    </w:p>
    <w:p>
      <w:pPr>
        <w:keepNext w:val="0"/>
        <w:keepLines w:val="0"/>
        <w:pageBreakBefore w:val="0"/>
        <w:tabs>
          <w:tab w:val="left" w:pos="4680"/>
        </w:tabs>
        <w:kinsoku/>
        <w:overflowPunct/>
        <w:topLinePunct w:val="0"/>
        <w:autoSpaceDE/>
        <w:autoSpaceDN/>
        <w:bidi w:val="0"/>
        <w:adjustRightInd/>
        <w:spacing w:line="560" w:lineRule="exact"/>
        <w:ind w:right="0" w:rightChars="0" w:firstLine="480" w:firstLineChars="200"/>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会议首先听取了全国城投产业合作组织副秘书长尤毅所做的《全国城投产业合作组织秘书处2020年工作报告》。报告写到，在全国城投协作联络会的指导和支持下，在全国城投产业合作组织第一届理事会的领导下，秘书处在2020年工作中，重点围绕服务成员单位产业转型和发展，做好以下五个方面的服务工作。一是完善机构、配备人员，加强秘书处服务职能；二是聚焦项目、建立机制，加强产业合作和对接；三是拓宽渠道、融资先行，加强顾问策划服务；四是开通直播、抓住热点，加强学习培训体系建设；五是依托活动，扩大影响，加强专题研讨和服务延伸。秘书处和成员单位同心协力，使得各项工作有条不紊地展开，服务职能不断清晰，服务成果不断显现。2021年，秘书处将着眼新的环境和新的变化，在“双循环”的新发展格局下，进一步完善“服务、交流、协调、共享”的职能，助力政府平台公司在促进地方经济社会发展中发挥更好更大的作用。并具体提出以下几个方面的举措：一是调整充实力量，进一步完善机构运行；二是聚焦项目落地，进一步提升四大中心服务功能；三是健全体制机制，进一步规范发展。</w:t>
      </w:r>
    </w:p>
    <w:p>
      <w:pPr>
        <w:keepNext w:val="0"/>
        <w:keepLines w:val="0"/>
        <w:pageBreakBefore w:val="0"/>
        <w:tabs>
          <w:tab w:val="left" w:pos="4680"/>
        </w:tabs>
        <w:kinsoku/>
        <w:overflowPunct/>
        <w:topLinePunct w:val="0"/>
        <w:autoSpaceDE/>
        <w:autoSpaceDN/>
        <w:bidi w:val="0"/>
        <w:adjustRightInd/>
        <w:spacing w:line="560" w:lineRule="exact"/>
        <w:ind w:right="0" w:rightChars="0" w:firstLine="480" w:firstLineChars="200"/>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会议还审议通过了《全国城投产业合作组织赋能平台公司转型提升行动宣言》。宣言提出，为促进地方政府融资平台公司和相关机构之间的深度合作和优势互补，助推平台公司的转型提升，全国城投产业合作组织围绕成员单位的关键需求，开展“赋能平台公司转型提升行动”。具体包括：一是加强政策服务，赋能平台公司高质量发展。二是加强协同创新，赋能平台公司产业转型。三是加强示范引领，赋能平台公司弯道超车。四是加强学习培训，赋能平台公司人才战略。五是加强金融支持，赋能平台公司资本运营。</w:t>
      </w:r>
    </w:p>
    <w:p>
      <w:pPr>
        <w:keepNext w:val="0"/>
        <w:keepLines w:val="0"/>
        <w:pageBreakBefore w:val="0"/>
        <w:tabs>
          <w:tab w:val="left" w:pos="4680"/>
        </w:tabs>
        <w:kinsoku/>
        <w:overflowPunct/>
        <w:topLinePunct w:val="0"/>
        <w:autoSpaceDE/>
        <w:autoSpaceDN/>
        <w:bidi w:val="0"/>
        <w:adjustRightInd/>
        <w:spacing w:line="560" w:lineRule="exact"/>
        <w:ind w:right="0" w:rightChars="0" w:firstLine="480" w:firstLineChars="200"/>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 xml:space="preserve"> 会议还对第一届理事会顾问、副理事长、理事单位的增补事项进行了审议和表决。大家一致同意，增补济南城投、南京城投、西安城投、石家庄国控、福州城投、兰州建投、南昌城投、成都经开国投、济宁城投、桂林新城投资、兰州投控等为副理事长单位；一致同意增补焦作投资、株洲城发、湛江城投、重庆大足城投、新郑新区发投等为理事单位。一致同意增补黄新（无锡城市发展集团有限公司原党委书记、董事局主席）为顾问委员会顾问。</w:t>
      </w:r>
    </w:p>
    <w:p>
      <w:pPr>
        <w:keepNext w:val="0"/>
        <w:keepLines w:val="0"/>
        <w:pageBreakBefore w:val="0"/>
        <w:tabs>
          <w:tab w:val="left" w:pos="4680"/>
        </w:tabs>
        <w:kinsoku/>
        <w:overflowPunct/>
        <w:topLinePunct w:val="0"/>
        <w:autoSpaceDE/>
        <w:autoSpaceDN/>
        <w:bidi w:val="0"/>
        <w:adjustRightInd/>
        <w:spacing w:line="560" w:lineRule="exact"/>
        <w:ind w:right="0" w:rightChars="0" w:firstLine="480" w:firstLineChars="200"/>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表决事项结束以后，全国城投产业合作组织第一届理事会副理事长单位、太原龙投集团总经理郭志强，作为东道主作了致辞发言，对大家相聚太原参加论坛、交流学习，表示热烈欢迎。同时也希望平台公司之间，多交流多合作，共同为产业合作组织的发展做出贡献。</w:t>
      </w:r>
    </w:p>
    <w:p>
      <w:pPr>
        <w:tabs>
          <w:tab w:val="left" w:pos="4680"/>
        </w:tabs>
        <w:spacing w:line="560" w:lineRule="exact"/>
        <w:ind w:firstLine="482"/>
        <w:jc w:val="left"/>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全国城投产业合作组织常务副理事长、现代咨询董事长丁伯康博士作了总结发言。他说，全国城投产业合作组织自2018年成立以来，在全国城投协会的关心、指导和帮助下，专注于为成员单位提供具体的产业合作和金融服务，取得了一定的成绩，但是还需要继续努力，才能真正把工作做好。正如理事长张振国提出的，全国城投产业合作组织办的是一件实事、正事和好事，要继续办好。因此，我们也希望各位领导、专家和朋友，特别是在城建投融资行业有见解、有成就的老总们，为城投产业合作组织的发展，多多出谋划策，贡献智慧和力量。同时，全国城投产业合作组织也要通过聘请顾问、举办各类培训和讲座方式，把他们的城投智慧和重复，传承下去，充分利用各方面的资源来支持平台公司、发展平台公司、壮大平台公司，推动我们的工作和服务再上一个新台阶。</w:t>
      </w:r>
    </w:p>
    <w:p>
      <w:pPr>
        <w:rPr>
          <w:rFonts w:hint="eastAsia" w:ascii="宋体" w:hAnsi="宋体" w:cs="宋体" w:eastAsiaTheme="minorEastAsia"/>
          <w:snapToGrid w:val="0"/>
          <w:color w:val="000000"/>
          <w:kern w:val="0"/>
          <w:sz w:val="24"/>
          <w:szCs w:val="24"/>
          <w:lang w:val="en-US" w:eastAsia="zh-CN" w:bidi="ar-SA"/>
        </w:rPr>
      </w:pPr>
    </w:p>
    <w:p>
      <w:pPr>
        <w:pStyle w:val="2"/>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2020</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12</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61007A87" w:usb1="80000000" w:usb2="00000008" w:usb3="00000000" w:csb0="200101FF" w:csb1="20280000"/>
  </w:font>
  <w:font w:name="华文彩云">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新宋体-18030">
    <w:altName w:val="微软雅黑"/>
    <w:panose1 w:val="02010609060101010101"/>
    <w:charset w:val="00"/>
    <w:family w:val="modern"/>
    <w:pitch w:val="default"/>
    <w:sig w:usb0="00000000" w:usb1="00000000" w:usb2="000A005E"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apple-system-font">
    <w:altName w:val="微软雅黑"/>
    <w:panose1 w:val="00000000000000000000"/>
    <w:charset w:val="00"/>
    <w:family w:val="auto"/>
    <w:pitch w:val="default"/>
    <w:sig w:usb0="00000000" w:usb1="00000000" w:usb2="00000000" w:usb3="00000000" w:csb0="00040001" w:csb1="00000000"/>
  </w:font>
  <w:font w:name="Hiragino Sans GB">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
    <w:altName w:val="RomanS"/>
    <w:panose1 w:val="00000000000000000000"/>
    <w:charset w:val="00"/>
    <w:family w:val="auto"/>
    <w:pitch w:val="default"/>
    <w:sig w:usb0="00000000" w:usb1="00000000" w:usb2="00000000" w:usb3="00000000" w:csb0="00000000" w:csb1="00000000"/>
  </w:font>
  <w:font w:name="-apple-system">
    <w:altName w:val="微软雅黑"/>
    <w:panose1 w:val="00000000000000000000"/>
    <w:charset w:val="00"/>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2E9239D"/>
    <w:rsid w:val="03802FAA"/>
    <w:rsid w:val="05605221"/>
    <w:rsid w:val="0B49215B"/>
    <w:rsid w:val="0C1510B5"/>
    <w:rsid w:val="0C323478"/>
    <w:rsid w:val="0C8B726C"/>
    <w:rsid w:val="0CCF11AA"/>
    <w:rsid w:val="106814C6"/>
    <w:rsid w:val="11242915"/>
    <w:rsid w:val="11B2016B"/>
    <w:rsid w:val="11B25936"/>
    <w:rsid w:val="11C26D1D"/>
    <w:rsid w:val="135711B6"/>
    <w:rsid w:val="1C077BB4"/>
    <w:rsid w:val="1D644D34"/>
    <w:rsid w:val="21D167FF"/>
    <w:rsid w:val="24093C83"/>
    <w:rsid w:val="25140E91"/>
    <w:rsid w:val="2661183B"/>
    <w:rsid w:val="26D66E8E"/>
    <w:rsid w:val="298433C2"/>
    <w:rsid w:val="29894E55"/>
    <w:rsid w:val="2B4E6124"/>
    <w:rsid w:val="2BC96687"/>
    <w:rsid w:val="2CC17CB9"/>
    <w:rsid w:val="2DCF4E54"/>
    <w:rsid w:val="2ECA5F7D"/>
    <w:rsid w:val="2F1D4CC3"/>
    <w:rsid w:val="32E50573"/>
    <w:rsid w:val="364879E2"/>
    <w:rsid w:val="387E2BC0"/>
    <w:rsid w:val="3AD010DD"/>
    <w:rsid w:val="3CEB33CD"/>
    <w:rsid w:val="42D84824"/>
    <w:rsid w:val="467D421D"/>
    <w:rsid w:val="480B25EE"/>
    <w:rsid w:val="4890330D"/>
    <w:rsid w:val="48D21008"/>
    <w:rsid w:val="4CEB02D2"/>
    <w:rsid w:val="53410626"/>
    <w:rsid w:val="55B1257D"/>
    <w:rsid w:val="5B951F4C"/>
    <w:rsid w:val="5E0D378B"/>
    <w:rsid w:val="5EBB0E8D"/>
    <w:rsid w:val="5F1E5AC5"/>
    <w:rsid w:val="602C7E0F"/>
    <w:rsid w:val="60C01E77"/>
    <w:rsid w:val="61140174"/>
    <w:rsid w:val="64CF6463"/>
    <w:rsid w:val="678E1AC9"/>
    <w:rsid w:val="6CE1567F"/>
    <w:rsid w:val="70594F33"/>
    <w:rsid w:val="713016CA"/>
    <w:rsid w:val="72662AEE"/>
    <w:rsid w:val="767203B6"/>
    <w:rsid w:val="782A0984"/>
    <w:rsid w:val="783E0425"/>
    <w:rsid w:val="7CE10643"/>
    <w:rsid w:val="7DDA2A9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widowControl w:val="0"/>
      <w:ind w:firstLine="420"/>
      <w:jc w:val="both"/>
    </w:pPr>
    <w:rPr>
      <w:kern w:val="2"/>
      <w:sz w:val="21"/>
      <w:szCs w:val="24"/>
    </w:rPr>
  </w:style>
  <w:style w:type="paragraph" w:styleId="3">
    <w:name w:val="Body Text Indent"/>
    <w:basedOn w:val="1"/>
    <w:qFormat/>
    <w:uiPriority w:val="0"/>
    <w:pPr>
      <w:ind w:left="420" w:leftChars="200"/>
    </w:pPr>
    <w:rPr>
      <w:kern w:val="2"/>
      <w:sz w:val="21"/>
      <w:szCs w:val="24"/>
    </w:rPr>
  </w:style>
  <w:style w:type="paragraph" w:styleId="6">
    <w:name w:val="Normal Indent"/>
    <w:basedOn w:val="1"/>
    <w:qFormat/>
    <w:uiPriority w:val="0"/>
    <w:pPr>
      <w:ind w:firstLine="964" w:firstLineChars="200"/>
    </w:pPr>
    <w:rPr>
      <w:sz w:val="2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9">
    <w:name w:val="footnote text"/>
    <w:basedOn w:val="1"/>
    <w:qFormat/>
    <w:uiPriority w:val="0"/>
    <w:pPr>
      <w:snapToGrid w:val="0"/>
      <w:jc w:val="left"/>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rFonts w:hint="eastAsia" w:ascii="宋体" w:hAnsi="宋体" w:eastAsia="宋体" w:cs="宋体"/>
      <w:color w:val="333333"/>
      <w:u w:val="none"/>
    </w:rPr>
  </w:style>
  <w:style w:type="character" w:styleId="15">
    <w:name w:val="Emphasis"/>
    <w:basedOn w:val="11"/>
    <w:qFormat/>
    <w:uiPriority w:val="0"/>
    <w:rPr>
      <w:i/>
    </w:rPr>
  </w:style>
  <w:style w:type="character" w:styleId="16">
    <w:name w:val="Hyperlink"/>
    <w:basedOn w:val="11"/>
    <w:qFormat/>
    <w:uiPriority w:val="0"/>
    <w:rPr>
      <w:rFonts w:hint="eastAsia" w:ascii="宋体" w:hAnsi="宋体" w:eastAsia="宋体" w:cs="宋体"/>
      <w:color w:val="333333"/>
      <w:u w:val="none"/>
    </w:rPr>
  </w:style>
  <w:style w:type="character" w:styleId="17">
    <w:name w:val="HTML Code"/>
    <w:basedOn w:val="11"/>
    <w:qFormat/>
    <w:uiPriority w:val="0"/>
    <w:rPr>
      <w:rFonts w:ascii="Courier New" w:hAnsi="Courier New"/>
      <w:sz w:val="20"/>
    </w:rPr>
  </w:style>
  <w:style w:type="character" w:styleId="18">
    <w:name w:val="HTML Cite"/>
    <w:basedOn w:val="11"/>
    <w:qFormat/>
    <w:uiPriority w:val="0"/>
    <w:rPr>
      <w:i/>
    </w:rPr>
  </w:style>
  <w:style w:type="character" w:customStyle="1" w:styleId="20">
    <w:name w:val="bds_more"/>
    <w:basedOn w:val="11"/>
    <w:qFormat/>
    <w:uiPriority w:val="0"/>
  </w:style>
  <w:style w:type="character" w:customStyle="1" w:styleId="21">
    <w:name w:val="bds_nopic"/>
    <w:basedOn w:val="11"/>
    <w:qFormat/>
    <w:uiPriority w:val="0"/>
  </w:style>
  <w:style w:type="character" w:customStyle="1" w:styleId="22">
    <w:name w:val="bds_nopic1"/>
    <w:basedOn w:val="11"/>
    <w:qFormat/>
    <w:uiPriority w:val="0"/>
  </w:style>
  <w:style w:type="character" w:customStyle="1" w:styleId="23">
    <w:name w:val="bds_nopic2"/>
    <w:basedOn w:val="11"/>
    <w:qFormat/>
    <w:uiPriority w:val="0"/>
  </w:style>
  <w:style w:type="character" w:customStyle="1" w:styleId="24">
    <w:name w:val="current"/>
    <w:basedOn w:val="11"/>
    <w:qFormat/>
    <w:uiPriority w:val="0"/>
    <w:rPr>
      <w:b/>
      <w:color w:val="666666"/>
      <w:bdr w:val="single" w:color="E0E0E0" w:sz="6" w:space="0"/>
      <w:shd w:val="clear" w:fill="F0F0F0"/>
    </w:rPr>
  </w:style>
  <w:style w:type="character" w:customStyle="1" w:styleId="25">
    <w:name w:val="disabled"/>
    <w:basedOn w:val="11"/>
    <w:qFormat/>
    <w:uiPriority w:val="0"/>
    <w:rPr>
      <w:color w:val="CCCCCC"/>
      <w:bdr w:val="single" w:color="DBDADA" w:sz="6" w:space="0"/>
    </w:rPr>
  </w:style>
  <w:style w:type="character" w:customStyle="1" w:styleId="26">
    <w:name w:val="tab_active"/>
    <w:basedOn w:val="11"/>
    <w:qFormat/>
    <w:uiPriority w:val="0"/>
    <w:rPr>
      <w:color w:val="666666"/>
    </w:rPr>
  </w:style>
  <w:style w:type="character" w:customStyle="1" w:styleId="27">
    <w:name w:val="current2"/>
    <w:basedOn w:val="11"/>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王碧云</cp:lastModifiedBy>
  <dcterms:modified xsi:type="dcterms:W3CDTF">2021-01-26T07:02:57Z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