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云南城投与“中交系”三家公司签订合作协议</w:t>
      </w: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w:t>
      </w:r>
      <w:r>
        <w:rPr>
          <w:rFonts w:hint="eastAsia" w:ascii="宋体" w:hAnsi="宋体" w:cs="宋体"/>
          <w:snapToGrid w:val="0"/>
          <w:color w:val="000000"/>
          <w:kern w:val="0"/>
          <w:sz w:val="24"/>
          <w:szCs w:val="24"/>
          <w:lang w:val="en-US" w:eastAsia="zh-CN" w:bidi="ar-SA"/>
        </w:rPr>
        <w:t>中国房地产报</w:t>
      </w:r>
    </w:p>
    <w:p>
      <w:pPr>
        <w:pStyle w:val="8"/>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7216;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UYdbsM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Q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BkrjYAAAACQEAAA8AAAAAAAAAAQAgAAAAIgAA&#10;AGRycy9kb3ducmV2LnhtbFBLAQIUABQAAAAIAIdO4kBRh1uwzwEAAJADAAAOAAAAAAAAAAEAIAAA&#10;ACcBAABkcnMvZTJvRG9jLnhtbFBLBQYAAAAABgAGAFkBAABoBQAAAAA=&#10;">
                <v:fill on="f" focussize="0,0"/>
                <v:stroke color="#000000" joinstyle="round"/>
                <v:imagedata o:title=""/>
                <o:lock v:ext="edit" aspectratio="f"/>
              </v:line>
            </w:pict>
          </mc:Fallback>
        </mc:AlternateConten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10月19日，云南城投置业股份有限公司（以下简称“云南城投”）发布公告称，其与中交地产、中交租赁、中交上海航道局共同签署了《深化战略合作协议》。云南城投与其他三方，将以股权合作、融资、建设、产业导入等模式，共同参与城市开发、文旅康养等领域的投资、建设。</w: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根据这份协议，云南城投将依托公司在昆明市、西双版纳州、大理州等云南省内的项目储备资源，与中交地产拟共同搭建合资平台公司。平台公司成立后，依托中交集团与公司各自的资源整合能力，与中交租赁共同按协商一致的合作方案，推进公司下属储备项目的土地整理、开发及建设等工作。而中交上海航道可发挥其资金优势，依法依规对平台公司或项目公司投资入股，同股同权承担相应的权利与义务，发挥建设优势依法依规参与承建合作项目的土地整理、市政、房建等各项建设内容，发挥产业优势依法依规配套导入医养等产业。</w: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与“中交系”三家公司合作协议的正式签订，云南城投将为旗下云南所有储备项目的一、二级开发引入央企强援，为项目提供一级土地整理、二级开发建设、工程资金投入，甚至未来运营管理等多方位的全面保障。</w:t>
      </w: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pStyle w:val="2"/>
        <w:rPr>
          <w:rFonts w:hint="eastAsia" w:ascii="宋体" w:hAnsi="宋体" w:cs="宋体"/>
          <w:snapToGrid w:val="0"/>
          <w:color w:val="000000"/>
          <w:kern w:val="0"/>
          <w:sz w:val="24"/>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成都城投集团与东方雨虹签订投资协议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来源：中国质量新闻网</w:t>
      </w:r>
    </w:p>
    <w:p>
      <w:pPr>
        <w:pStyle w:val="2"/>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7216"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7216;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ZSMWV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J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CzZgNcAAAAIAQAADwAAAAAAAAABACAAAAAiAAAA&#10;ZHJzL2Rvd25yZXYueG1sUEsBAhQAFAAAAAgAh07iQNlIxZXPAQAAkAMAAA4AAAAAAAAAAQAgAAAA&#10;JgEAAGRycy9lMm9Eb2MueG1sUEsFBgAAAAAGAAYAWQEAAGcFAAAAAA==&#10;">
                <v:fill on="f" focussize="0,0"/>
                <v:stroke color="#000000" joinstyle="round"/>
                <v:imagedata o:title=""/>
                <o:lock v:ext="edit" aspectratio="f"/>
              </v:line>
            </w:pict>
          </mc:Fallback>
        </mc:AlternateConten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10月22日下午，成都城投集团与</w:t>
      </w:r>
      <w:r>
        <w:rPr>
          <w:rFonts w:hint="eastAsia" w:ascii="宋体" w:hAnsi="宋体" w:cs="宋体"/>
          <w:snapToGrid w:val="0"/>
          <w:color w:val="000000"/>
          <w:kern w:val="0"/>
          <w:sz w:val="24"/>
          <w:lang w:val="en-US" w:eastAsia="zh-CN"/>
        </w:rPr>
        <w:fldChar w:fldCharType="begin"/>
      </w:r>
      <w:r>
        <w:rPr>
          <w:rFonts w:hint="eastAsia" w:ascii="宋体" w:hAnsi="宋体" w:cs="宋体"/>
          <w:snapToGrid w:val="0"/>
          <w:color w:val="000000"/>
          <w:kern w:val="0"/>
          <w:sz w:val="24"/>
          <w:lang w:val="en-US" w:eastAsia="zh-CN"/>
        </w:rPr>
        <w:instrText xml:space="preserve"> HYPERLINK "https://finance.sina.com.cn/realstock/company/sz002271/nc.shtml" \t "https://finance.sina.com.cn/stock/enterprise/cn/2020-10-26/_blank" </w:instrText>
      </w:r>
      <w:r>
        <w:rPr>
          <w:rFonts w:hint="eastAsia" w:ascii="宋体" w:hAnsi="宋体" w:cs="宋体"/>
          <w:snapToGrid w:val="0"/>
          <w:color w:val="000000"/>
          <w:kern w:val="0"/>
          <w:sz w:val="24"/>
          <w:lang w:val="en-US" w:eastAsia="zh-CN"/>
        </w:rPr>
        <w:fldChar w:fldCharType="separate"/>
      </w:r>
      <w:r>
        <w:rPr>
          <w:rFonts w:hint="eastAsia" w:ascii="宋体" w:hAnsi="宋体" w:cs="宋体"/>
          <w:snapToGrid w:val="0"/>
          <w:color w:val="000000"/>
          <w:kern w:val="0"/>
          <w:sz w:val="24"/>
          <w:lang w:val="en-US" w:eastAsia="zh-CN"/>
        </w:rPr>
        <w:t>东方雨虹</w:t>
      </w:r>
      <w:r>
        <w:rPr>
          <w:rFonts w:hint="eastAsia" w:ascii="宋体" w:hAnsi="宋体" w:cs="宋体"/>
          <w:snapToGrid w:val="0"/>
          <w:color w:val="000000"/>
          <w:kern w:val="0"/>
          <w:sz w:val="24"/>
          <w:lang w:val="en-US" w:eastAsia="zh-CN"/>
        </w:rPr>
        <w:fldChar w:fldCharType="end"/>
      </w:r>
      <w:r>
        <w:rPr>
          <w:rFonts w:hint="eastAsia" w:ascii="宋体" w:hAnsi="宋体" w:cs="宋体"/>
          <w:snapToGrid w:val="0"/>
          <w:color w:val="000000"/>
          <w:kern w:val="0"/>
          <w:sz w:val="24"/>
          <w:lang w:val="en-US" w:eastAsia="zh-CN"/>
        </w:rPr>
        <w:t>（ORIENTAL YUHONG）在四川德阳举行投资签约仪式活动。</w:t>
      </w:r>
    </w:p>
    <w:p>
      <w:pPr>
        <w:tabs>
          <w:tab w:val="left" w:pos="4680"/>
        </w:tabs>
        <w:spacing w:line="560" w:lineRule="exact"/>
        <w:ind w:firstLine="482"/>
        <w:jc w:val="left"/>
        <w:rPr>
          <w:rFonts w:hint="eastAsia" w:ascii="宋体" w:hAnsi="宋体" w:cs="宋体"/>
          <w:snapToGrid w:val="0"/>
          <w:color w:val="000000"/>
          <w:kern w:val="0"/>
          <w:sz w:val="24"/>
          <w:lang w:val="en-US" w:eastAsia="zh-CN"/>
        </w:rPr>
      </w:pPr>
      <w:r>
        <w:rPr>
          <w:rFonts w:hint="eastAsia" w:ascii="宋体" w:hAnsi="宋体" w:cs="宋体"/>
          <w:snapToGrid w:val="0"/>
          <w:color w:val="000000"/>
          <w:kern w:val="0"/>
          <w:sz w:val="24"/>
          <w:lang w:val="en-US" w:eastAsia="zh-CN"/>
        </w:rPr>
        <w:t>本次投资标的四川东方雨虹建筑材料有限公司，由东方雨虹于2018年在德阳市经开区投资建设，占地面积260亩，总投资约2.19亿元，主要生产防水卷材、水性涂料及砂浆等，有效提升了东方雨虹在西南市场的生产和供货能力。本次合作标志着成都城投集团与东方雨虹在绿色建筑材料领域将开启更全面更深层次的区域战略合作。</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lang w:val="en-US" w:eastAsia="zh-CN"/>
        </w:rPr>
        <w:t>未来，双方将充分发挥各自品牌、资源、市场和技术优势，精耕西南市场，形成强强联合的品牌效应，深挖成都作为西部经济社会文化增长极和动力能源级优势，全面提升在产业运营领域的深度合作。</w:t>
      </w:r>
    </w:p>
    <w:p>
      <w:pPr>
        <w:pStyle w:val="8"/>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8"/>
        <w:rPr>
          <w:rFonts w:hint="eastAsia"/>
          <w:lang w:val="en-US" w:eastAsia="zh-CN"/>
        </w:rPr>
      </w:pPr>
      <w:bookmarkStart w:id="0" w:name="_GoBack"/>
      <w:bookmarkEnd w:id="0"/>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2020</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10</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textAlignment w:val="auto"/>
        <w:outlineLvl w:val="9"/>
        <w:rPr>
          <w:rFonts w:hint="eastAsia" w:ascii="宋体" w:hAnsi="宋体" w:cs="宋体" w:eastAsiaTheme="minorEastAsia"/>
          <w:snapToGrid w:val="0"/>
          <w:color w:val="000000"/>
          <w:kern w:val="0"/>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华文彩云">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新宋体-18030">
    <w:altName w:val="微软雅黑"/>
    <w:panose1 w:val="02010609060101010101"/>
    <w:charset w:val="00"/>
    <w:family w:val="modern"/>
    <w:pitch w:val="default"/>
    <w:sig w:usb0="00000000" w:usb1="00000000" w:usb2="000A005E"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apple-system-font">
    <w:altName w:val="微软雅黑"/>
    <w:panose1 w:val="00000000000000000000"/>
    <w:charset w:val="00"/>
    <w:family w:val="auto"/>
    <w:pitch w:val="default"/>
    <w:sig w:usb0="00000000" w:usb1="00000000" w:usb2="00000000" w:usb3="00000000" w:csb0="00040001"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
    <w:altName w:val="Rom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B49215B"/>
    <w:rsid w:val="0C1510B5"/>
    <w:rsid w:val="0C323478"/>
    <w:rsid w:val="0C8B726C"/>
    <w:rsid w:val="0CCF11AA"/>
    <w:rsid w:val="106814C6"/>
    <w:rsid w:val="11242915"/>
    <w:rsid w:val="11B2016B"/>
    <w:rsid w:val="11B25936"/>
    <w:rsid w:val="11C26D1D"/>
    <w:rsid w:val="135711B6"/>
    <w:rsid w:val="1C077BB4"/>
    <w:rsid w:val="1D644D34"/>
    <w:rsid w:val="21D167FF"/>
    <w:rsid w:val="24093C83"/>
    <w:rsid w:val="25140E91"/>
    <w:rsid w:val="2661183B"/>
    <w:rsid w:val="26D66E8E"/>
    <w:rsid w:val="298433C2"/>
    <w:rsid w:val="29894E55"/>
    <w:rsid w:val="2B4E6124"/>
    <w:rsid w:val="2BC96687"/>
    <w:rsid w:val="2CC17CB9"/>
    <w:rsid w:val="2DCF4E54"/>
    <w:rsid w:val="2ECA5F7D"/>
    <w:rsid w:val="2F1D4CC3"/>
    <w:rsid w:val="364879E2"/>
    <w:rsid w:val="387E2BC0"/>
    <w:rsid w:val="3AD010DD"/>
    <w:rsid w:val="3CEB33CD"/>
    <w:rsid w:val="42D84824"/>
    <w:rsid w:val="467D421D"/>
    <w:rsid w:val="480B25EE"/>
    <w:rsid w:val="4890330D"/>
    <w:rsid w:val="48D21008"/>
    <w:rsid w:val="4CEB02D2"/>
    <w:rsid w:val="53410626"/>
    <w:rsid w:val="55B1257D"/>
    <w:rsid w:val="5B951F4C"/>
    <w:rsid w:val="5E0D378B"/>
    <w:rsid w:val="5EBB0E8D"/>
    <w:rsid w:val="5F1E5AC5"/>
    <w:rsid w:val="602C7E0F"/>
    <w:rsid w:val="60C01E77"/>
    <w:rsid w:val="64CF6463"/>
    <w:rsid w:val="6CE1567F"/>
    <w:rsid w:val="70594F33"/>
    <w:rsid w:val="713016CA"/>
    <w:rsid w:val="72662AEE"/>
    <w:rsid w:val="767203B6"/>
    <w:rsid w:val="782A0984"/>
    <w:rsid w:val="7CE10643"/>
    <w:rsid w:val="7DDA2A93"/>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snapToGrid w:val="0"/>
      <w:jc w:val="left"/>
    </w:pPr>
    <w:rPr>
      <w:sz w:val="18"/>
    </w:rPr>
  </w:style>
  <w:style w:type="paragraph" w:styleId="5">
    <w:name w:val="Normal Indent"/>
    <w:basedOn w:val="1"/>
    <w:qFormat/>
    <w:uiPriority w:val="0"/>
    <w:pPr>
      <w:ind w:firstLine="964" w:firstLineChars="200"/>
    </w:pPr>
    <w:rPr>
      <w:sz w:val="28"/>
    </w:rPr>
  </w:style>
  <w:style w:type="paragraph" w:styleId="6">
    <w:name w:val="Body Text Indent"/>
    <w:basedOn w:val="1"/>
    <w:qFormat/>
    <w:uiPriority w:val="0"/>
    <w:pPr>
      <w:ind w:left="420" w:leftChars="200"/>
    </w:pPr>
    <w:rPr>
      <w:kern w:val="2"/>
      <w:sz w:val="21"/>
      <w:szCs w:val="24"/>
    </w:rPr>
  </w:style>
  <w:style w:type="paragraph" w:styleId="7">
    <w:name w:val="footer"/>
    <w:basedOn w:val="1"/>
    <w:qFormat/>
    <w:uiPriority w:val="0"/>
    <w:pPr>
      <w:tabs>
        <w:tab w:val="center" w:pos="4153"/>
        <w:tab w:val="right" w:pos="8306"/>
      </w:tabs>
      <w:snapToGrid w:val="0"/>
    </w:pPr>
    <w:rPr>
      <w:sz w:val="18"/>
    </w:rPr>
  </w:style>
  <w:style w:type="paragraph" w:styleId="8">
    <w:name w:val="Body Text First Indent 2"/>
    <w:basedOn w:val="6"/>
    <w:next w:val="1"/>
    <w:qFormat/>
    <w:uiPriority w:val="0"/>
    <w:pPr>
      <w:widowControl w:val="0"/>
      <w:ind w:firstLine="420"/>
      <w:jc w:val="both"/>
    </w:pPr>
    <w:rPr>
      <w:kern w:val="2"/>
      <w:sz w:val="21"/>
      <w:szCs w:val="24"/>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hint="eastAsia" w:ascii="宋体" w:hAnsi="宋体" w:eastAsia="宋体" w:cs="宋体"/>
      <w:color w:val="333333"/>
      <w:u w:val="none"/>
    </w:rPr>
  </w:style>
  <w:style w:type="character" w:styleId="15">
    <w:name w:val="Emphasis"/>
    <w:basedOn w:val="11"/>
    <w:qFormat/>
    <w:uiPriority w:val="0"/>
    <w:rPr>
      <w:i/>
    </w:rPr>
  </w:style>
  <w:style w:type="character" w:styleId="16">
    <w:name w:val="Hyperlink"/>
    <w:basedOn w:val="11"/>
    <w:qFormat/>
    <w:uiPriority w:val="0"/>
    <w:rPr>
      <w:rFonts w:hint="eastAsia" w:ascii="宋体" w:hAnsi="宋体" w:eastAsia="宋体" w:cs="宋体"/>
      <w:color w:val="333333"/>
      <w:u w:val="none"/>
    </w:rPr>
  </w:style>
  <w:style w:type="character" w:styleId="17">
    <w:name w:val="HTML Code"/>
    <w:basedOn w:val="11"/>
    <w:qFormat/>
    <w:uiPriority w:val="0"/>
    <w:rPr>
      <w:rFonts w:ascii="Courier New" w:hAnsi="Courier New"/>
      <w:sz w:val="20"/>
    </w:rPr>
  </w:style>
  <w:style w:type="character" w:styleId="18">
    <w:name w:val="HTML Cite"/>
    <w:basedOn w:val="11"/>
    <w:qFormat/>
    <w:uiPriority w:val="0"/>
    <w:rPr>
      <w:i/>
    </w:rPr>
  </w:style>
  <w:style w:type="character" w:customStyle="1" w:styleId="20">
    <w:name w:val="bds_more"/>
    <w:basedOn w:val="11"/>
    <w:qFormat/>
    <w:uiPriority w:val="0"/>
  </w:style>
  <w:style w:type="character" w:customStyle="1" w:styleId="21">
    <w:name w:val="bds_nopic"/>
    <w:basedOn w:val="11"/>
    <w:qFormat/>
    <w:uiPriority w:val="0"/>
  </w:style>
  <w:style w:type="character" w:customStyle="1" w:styleId="22">
    <w:name w:val="bds_nopic1"/>
    <w:basedOn w:val="11"/>
    <w:qFormat/>
    <w:uiPriority w:val="0"/>
  </w:style>
  <w:style w:type="character" w:customStyle="1" w:styleId="23">
    <w:name w:val="bds_nopic2"/>
    <w:basedOn w:val="11"/>
    <w:qFormat/>
    <w:uiPriority w:val="0"/>
  </w:style>
  <w:style w:type="character" w:customStyle="1" w:styleId="24">
    <w:name w:val="current"/>
    <w:basedOn w:val="11"/>
    <w:qFormat/>
    <w:uiPriority w:val="0"/>
    <w:rPr>
      <w:b/>
      <w:color w:val="666666"/>
      <w:bdr w:val="single" w:color="E0E0E0" w:sz="6" w:space="0"/>
      <w:shd w:val="clear" w:fill="F0F0F0"/>
    </w:rPr>
  </w:style>
  <w:style w:type="character" w:customStyle="1" w:styleId="25">
    <w:name w:val="disabled"/>
    <w:basedOn w:val="11"/>
    <w:qFormat/>
    <w:uiPriority w:val="0"/>
    <w:rPr>
      <w:color w:val="CCCCCC"/>
      <w:bdr w:val="single" w:color="DBDADA" w:sz="6" w:space="0"/>
    </w:rPr>
  </w:style>
  <w:style w:type="character" w:customStyle="1" w:styleId="26">
    <w:name w:val="tab_active"/>
    <w:basedOn w:val="11"/>
    <w:qFormat/>
    <w:uiPriority w:val="0"/>
    <w:rPr>
      <w:color w:val="666666"/>
    </w:rPr>
  </w:style>
  <w:style w:type="character" w:customStyle="1" w:styleId="27">
    <w:name w:val="current2"/>
    <w:basedOn w:val="11"/>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王碧云</cp:lastModifiedBy>
  <dcterms:modified xsi:type="dcterms:W3CDTF">2020-11-27T07:36:08Z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