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680"/>
        </w:tabs>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cs="宋体"/>
          <w:snapToGrid w:val="0"/>
          <w:color w:val="000000"/>
          <w:kern w:val="0"/>
          <w:sz w:val="24"/>
          <w:lang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扩充人造板建材领域</w:t>
      </w:r>
      <w:r>
        <w:rPr>
          <w:rFonts w:hint="eastAsia" w:ascii="宋体" w:hAnsi="宋体" w:cstheme="minorBidi"/>
          <w:b/>
          <w:snapToGrid w:val="0"/>
          <w:color w:val="FF0000"/>
          <w:kern w:val="0"/>
          <w:sz w:val="36"/>
          <w:szCs w:val="36"/>
          <w:shd w:val="clear" w:color="auto" w:fill="FFFFFF"/>
          <w:lang w:val="en-US" w:eastAsia="zh-CN" w:bidi="ar-SA"/>
        </w:rPr>
        <w:t xml:space="preserve"> </w:t>
      </w:r>
      <w:r>
        <w:rPr>
          <w:rFonts w:hint="eastAsia" w:ascii="宋体" w:hAnsi="宋体" w:eastAsiaTheme="minorEastAsia" w:cstheme="minorBidi"/>
          <w:b/>
          <w:snapToGrid w:val="0"/>
          <w:color w:val="FF0000"/>
          <w:kern w:val="0"/>
          <w:sz w:val="36"/>
          <w:szCs w:val="36"/>
          <w:shd w:val="clear" w:color="auto" w:fill="FFFFFF"/>
          <w:lang w:val="en-US" w:eastAsia="zh-CN" w:bidi="ar-SA"/>
        </w:rPr>
        <w:t>成都城投成功并购巴中建丰新材料有限公司</w:t>
      </w:r>
    </w:p>
    <w:p>
      <w:pPr>
        <w:pStyle w:val="2"/>
        <w:rPr>
          <w:rFonts w:hint="eastAsia"/>
          <w:lang w:val="en-US" w:eastAsia="zh-CN"/>
        </w:rPr>
      </w:pPr>
    </w:p>
    <w:p>
      <w:pPr>
        <w:pStyle w:val="2"/>
        <w:ind w:left="0" w:leftChars="0" w:firstLine="0" w:firstLineChars="0"/>
        <w:jc w:val="center"/>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来源：成都城投公司</w:t>
      </w:r>
    </w:p>
    <w:p>
      <w:pPr>
        <w:pStyle w:val="2"/>
        <w:ind w:left="0" w:leftChars="0" w:firstLine="0" w:firstLineChars="0"/>
        <w:rPr>
          <w:rFonts w:hint="eastAsia" w:ascii="宋体" w:hAnsi="宋体" w:cs="宋体" w:eastAsiaTheme="minorEastAsia"/>
          <w:snapToGrid w:val="0"/>
          <w:color w:val="000000"/>
          <w:kern w:val="0"/>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140335</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3pt;margin-top:11.05pt;height:0.35pt;width:433.95pt;z-index:251657216;mso-width-relative:page;mso-height-relative:page;" filled="f" stroked="t" coordsize="21600,21600" o:gfxdata="UEsDBAoAAAAAAIdO4kAAAAAAAAAAAAAAAAAEAAAAZHJzL1BLAwQUAAAACACHTuJAtPdbYdYAAAAI&#10;AQAADwAAAGRycy9kb3ducmV2LnhtbE2PzU7DMBCE70i8g7VIXKrWToKiKMTpAciNCwXEdRtvk6jx&#10;Oo3dH3h63BMcZ2c08221vthRnGj2g2MNyUqBIG6dGbjT8PHeLAsQPiAbHB2Thm/ysK5vbyosjTvz&#10;G502oROxhH2JGvoQplJK3/Zk0a/cRBy9nZsthijnTpoZz7HcjjJVKpcWB44LPU701FO73xytBt98&#10;0qH5WbQL9ZV1jtLD8+sLan1/l6hHEIEu4S8MV/yIDnVk2rojGy9GDcuHPCY1pGkCIvpFnmUgttdD&#10;AbKu5P8H6l9QSwMEFAAAAAgAh07iQNlIxZX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ElZw4stejh67eH7z/Y6+zNFLAlyI3bxvMOwzZmoYc+2vwmCexQ&#10;/Dxe/FSHxAQdNk1d11cNZ4Jyy+WyyZTV490QMb1X3rIcdNxol9VCC/sPmE7QX5B8bBybOv62WWRG&#10;oGHpDSQKbaDy0Q3lLnqj5a02Jt/AOOxuTGR7yO0vz7mEP2D5IxvA8YQrqQyDdlQg3znJ0jGQMY4m&#10;mOcSrJKcGUUDn6OCTKDNc5Ck3jgyIRt7sjJHOy+P1Ib7EPUwkhN1qTJnqO3FsvOI5rn6fV+YHn+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91th1gAAAAgBAAAPAAAAAAAAAAEAIAAAACIAAABk&#10;cnMvZG93bnJldi54bWxQSwECFAAUAAAACACHTuJA2UjFlc8BAACQAwAADgAAAAAAAAABACAAAAAl&#10;AQAAZHJzL2Uyb0RvYy54bWxQSwUGAAAAAAYABgBZAQAAZg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1月16日，成都统建城开公司与成都建丰林业股份有限公司、（香港）联合创新实业有限公司在集团举行了巴中建丰项目投资协议的签约仪式。</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本次并购标的巴中建丰公司，是西南地区一家具有较大规模和影响力的板材生产企业，致力于人造板，尤其是刨花板的生产制造及销售和服务，在行业内和用户中都享有良好的声誉和口碑。</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据悉，人造板工业是高效利用木材资源的重要产业，是实现林业可持续发展战略的重要手段。在当前世界可采森林资源日渐短缺的情况下，充分利用林业“剩余物”、“次小薪材”和人工速生丰产商品林等资源发展人造板替代大径级木材产品，对保护天然林资源、保护环境，满足经济建设和社会发展对林产品的不同需求，有着不可替代的作用。</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青岛城投集团出台七项措施 助力中小微企业抗击疫情</w:t>
      </w:r>
    </w:p>
    <w:p>
      <w:pPr>
        <w:pStyle w:val="2"/>
        <w:rPr>
          <w:rFonts w:hint="eastAsia"/>
          <w:lang w:val="en-US" w:eastAsia="zh-CN"/>
        </w:rPr>
      </w:pPr>
    </w:p>
    <w:p>
      <w:pPr>
        <w:pStyle w:val="2"/>
        <w:jc w:val="center"/>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来源：新浪财经</w:t>
      </w:r>
    </w:p>
    <w:p>
      <w:pPr>
        <w:pStyle w:val="2"/>
        <w:jc w:val="center"/>
        <w:rPr>
          <w:rFonts w:hint="eastAsia" w:ascii="宋体" w:hAnsi="宋体" w:cs="宋体" w:eastAsiaTheme="minorEastAsia"/>
          <w:snapToGrid w:val="0"/>
          <w:color w:val="000000"/>
          <w:kern w:val="0"/>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121285</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2pt;margin-top:9.55pt;height:0.35pt;width:433.95pt;z-index:251657216;mso-width-relative:page;mso-height-relative:page;" filled="f" stroked="t" coordsize="21600,21600" o:gfxdata="UEsDBAoAAAAAAIdO4kAAAAAAAAAAAAAAAAAEAAAAZHJzL1BLAwQUAAAACACHTuJAl/zkdNYAAAAI&#10;AQAADwAAAGRycy9kb3ducmV2LnhtbE2PzU7DQAyE70i8w8pIXKp2k7RCIWTTA5AbFwqoVzdrkois&#10;N81uf+DpcU9wssYzGn8u12c3qCNNofdsIF0koIgbb3tuDby/1fMcVIjIFgfPZOCbAqyr66sSC+tP&#10;/ErHTWyVlHAo0EAX41hoHZqOHIaFH4nF+/STwyhyarWd8CTlbtBZktxphz3LhQ5Heuyo+docnIFQ&#10;f9C+/pk1s2S7bD1l+6eXZzTm9iZNHkBFOse/MFzwBR0qYdr5A9ugBtGrlSRl3qegxM/zbAlqd1nk&#10;oKtS/3+g+gVQSwMEFAAAAAgAh07iQGVqgJv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GGMweWWvTw9dvD9x/sdfZmCtgS5MZt43mHYRuz0EMfbX6TBHYo&#10;fh4vfqpDYoIOm6au6ysiFpRbLpdNpqwe74aI6b3yluWg40a7rBZa2H/AdIL+guRj49jU8bfNIjMC&#10;DUtvIFFoA5WPbih30Rstb7Ux+QbGYXdjIttDbn95ziX8Acsf2QCOJ1xJZRi0owL5zkmWjoGMcTTB&#10;PJdgleTMKBr4HBVkAm2egyT1xpEJ2diTlTnaeXmkNtyHqIeRnKhLlTlDbS+WnUc0z9Xv+8L0+CO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OR01gAAAAgBAAAPAAAAAAAAAAEAIAAAACIAAABk&#10;cnMvZG93bnJldi54bWxQSwECFAAUAAAACACHTuJAZWqAm88BAACQAwAADgAAAAAAAAABACAAAAAl&#10;AQAAZHJzL2Uyb0RvYy54bWxQSwUGAAAAAAYABgBZAQAAZg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eastAsiaTheme="minorEastAsia"/>
          <w:b w:val="0"/>
          <w:snapToGrid w:val="0"/>
          <w:color w:val="000000"/>
          <w:kern w:val="0"/>
          <w:sz w:val="24"/>
          <w:szCs w:val="24"/>
          <w:lang w:val="en-US" w:eastAsia="zh-CN" w:bidi="ar-SA"/>
        </w:rPr>
      </w:pPr>
      <w:r>
        <w:rPr>
          <w:rFonts w:hint="eastAsia" w:ascii="宋体" w:hAnsi="宋体" w:cs="宋体" w:eastAsiaTheme="minorEastAsia"/>
          <w:b w:val="0"/>
          <w:snapToGrid w:val="0"/>
          <w:color w:val="000000"/>
          <w:kern w:val="0"/>
          <w:sz w:val="24"/>
          <w:szCs w:val="24"/>
          <w:lang w:val="en-US" w:eastAsia="zh-CN" w:bidi="ar-SA"/>
        </w:rPr>
        <w:t>受新型冠状病毒引发的疫情影响，青岛不少</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"http://baike.eastmoney.com/item/%E4%B8%AD%E5%B0%8F%E4%BC%81%E4%B8%9A"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中小企业</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"http://baike.eastmoney.com/item/%E7%94%9F%E4%BA%A7%E7%BB%8F%E8%90%A5"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生产经营</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面临巨大冲击。为此，青岛城投集团所属城投金控集团积极响应青岛市支持中小</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"http://baike.eastmoney.com/item/%E4%BC%81%E4%B8%9A"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企业</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保</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"http://baike.eastmoney.com/item/%E7%BB%8F%E8%90%A5"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经营</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稳发展“18条政策”，及时出台对受疫情影响企业减免</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"http://baike.eastmoney.com/item/%E6%8B%85%E4%BF%9D"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担保</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费等七项措施，践行</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"http://baike.eastmoney.com/item/%E5%9B%BD%E6%9C%89%E4%BC%81%E4%B8%9A"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国有企业</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的初心使命，担当作为，与企业同舟共济、共度难关。</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eastAsiaTheme="minorEastAsia"/>
          <w:b w:val="0"/>
          <w:snapToGrid w:val="0"/>
          <w:color w:val="000000"/>
          <w:kern w:val="0"/>
          <w:sz w:val="24"/>
          <w:szCs w:val="24"/>
          <w:lang w:val="en-US" w:eastAsia="zh-CN" w:bidi="ar-SA"/>
        </w:rPr>
      </w:pPr>
      <w:r>
        <w:rPr>
          <w:rFonts w:hint="eastAsia" w:ascii="宋体" w:hAnsi="宋体" w:cs="宋体" w:eastAsiaTheme="minorEastAsia"/>
          <w:b w:val="0"/>
          <w:snapToGrid w:val="0"/>
          <w:color w:val="000000"/>
          <w:kern w:val="0"/>
          <w:sz w:val="24"/>
          <w:szCs w:val="24"/>
          <w:lang w:val="en-US" w:eastAsia="zh-CN" w:bidi="ar-SA"/>
        </w:rPr>
        <w:t>具体来看，对受疫情影响企业减免担保费，延长</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"http://baike.eastmoney.com/item/%E8%B4%B7"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贷</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款(</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"http://baike.eastmoney.com/item/%E7%A7%9F%E8%B5%81"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租赁</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)期限，放大</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"http://baike.eastmoney.com/item/%E8%B4%B7%E6%AC%BE"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贷款</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额度；降低中小企业</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"http://baike.eastmoney.com/item/%E5%AE%A2%E6%88%B7"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客户</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的首贷门槛，优先</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"http://baike.eastmoney.com/item/%E6%89%B6%E6%8C%81"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扶持</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并培植推进中小企业、民营和</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"http://baike.eastmoney.com/item/%E5%AE%9E%E4%BD%93%E7%BB%8F%E6%B5%8E"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实体经济</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客户；对受疫情影响企业、支援疫区企业产生的紧急融资</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"http://baike.eastmoney.com/item/%E9%9C%80%E6%B1%82"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需求</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，实行特事特办、急事急办，开通“绿色通道”；建立“容缺”受理</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"http://baike.eastmoney.com/item/%E6%9C%BA%E5%88%B6"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机制</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"http://baike.eastmoney.com/item/%E5%AD%98%E9%87%8F"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存量</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客户确保</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"http://baike.eastmoney.com/item/%E7%BB%AD%E4%BF%9D"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续保</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续贷。</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eastAsiaTheme="minorEastAsia"/>
          <w:b w:val="0"/>
          <w:snapToGrid w:val="0"/>
          <w:color w:val="000000"/>
          <w:kern w:val="0"/>
          <w:sz w:val="24"/>
          <w:szCs w:val="24"/>
          <w:lang w:val="en-US" w:eastAsia="zh-CN" w:bidi="ar-SA"/>
        </w:rPr>
      </w:pPr>
      <w:r>
        <w:rPr>
          <w:rFonts w:hint="eastAsia" w:ascii="宋体" w:hAnsi="宋体" w:cs="宋体" w:eastAsiaTheme="minorEastAsia"/>
          <w:b w:val="0"/>
          <w:snapToGrid w:val="0"/>
          <w:color w:val="000000"/>
          <w:kern w:val="0"/>
          <w:sz w:val="24"/>
          <w:szCs w:val="24"/>
          <w:lang w:val="en-US" w:eastAsia="zh-CN" w:bidi="ar-SA"/>
        </w:rPr>
        <w:t>城投金控集团表示，未来将全力做好疫情防控</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"http://baike.eastmoney.com/item/%E5%B7%A5%E4%BD%9C"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工作</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，强化金融</w:t>
      </w:r>
      <w:r>
        <w:rPr>
          <w:rFonts w:hint="eastAsia" w:ascii="宋体" w:hAnsi="宋体" w:cs="宋体" w:eastAsiaTheme="minorEastAsia"/>
          <w:b w:val="0"/>
          <w:snapToGrid w:val="0"/>
          <w:color w:val="000000"/>
          <w:kern w:val="0"/>
          <w:sz w:val="24"/>
          <w:szCs w:val="24"/>
          <w:lang w:val="en-US" w:eastAsia="zh-CN" w:bidi="ar-SA"/>
        </w:rPr>
        <w:fldChar w:fldCharType="begin"/>
      </w:r>
      <w:r>
        <w:rPr>
          <w:rFonts w:hint="eastAsia" w:ascii="宋体" w:hAnsi="宋体" w:cs="宋体" w:eastAsiaTheme="minorEastAsia"/>
          <w:b w:val="0"/>
          <w:snapToGrid w:val="0"/>
          <w:color w:val="000000"/>
          <w:kern w:val="0"/>
          <w:sz w:val="24"/>
          <w:szCs w:val="24"/>
          <w:lang w:val="en-US" w:eastAsia="zh-CN" w:bidi="ar-SA"/>
        </w:rPr>
        <w:instrText xml:space="preserve"> HYPERLINK "http://baike.eastmoney.com/item/%E6%9C%8D%E5%8A%A1" \t "http://finance.eastmoney.com/a/_blank" </w:instrText>
      </w:r>
      <w:r>
        <w:rPr>
          <w:rFonts w:hint="eastAsia" w:ascii="宋体" w:hAnsi="宋体" w:cs="宋体" w:eastAsiaTheme="minorEastAsia"/>
          <w:b w:val="0"/>
          <w:snapToGrid w:val="0"/>
          <w:color w:val="000000"/>
          <w:kern w:val="0"/>
          <w:sz w:val="24"/>
          <w:szCs w:val="24"/>
          <w:lang w:val="en-US" w:eastAsia="zh-CN" w:bidi="ar-SA"/>
        </w:rPr>
        <w:fldChar w:fldCharType="separate"/>
      </w:r>
      <w:r>
        <w:rPr>
          <w:rFonts w:hint="eastAsia" w:ascii="宋体" w:hAnsi="宋体" w:cs="宋体" w:eastAsiaTheme="minorEastAsia"/>
          <w:b w:val="0"/>
          <w:snapToGrid w:val="0"/>
          <w:color w:val="000000"/>
          <w:kern w:val="0"/>
          <w:sz w:val="24"/>
          <w:szCs w:val="24"/>
          <w:lang w:val="en-US" w:eastAsia="zh-CN" w:bidi="ar-SA"/>
        </w:rPr>
        <w:t>服务</w:t>
      </w:r>
      <w:r>
        <w:rPr>
          <w:rFonts w:hint="eastAsia" w:ascii="宋体" w:hAnsi="宋体" w:cs="宋体" w:eastAsiaTheme="minorEastAsia"/>
          <w:b w:val="0"/>
          <w:snapToGrid w:val="0"/>
          <w:color w:val="000000"/>
          <w:kern w:val="0"/>
          <w:sz w:val="24"/>
          <w:szCs w:val="24"/>
          <w:lang w:val="en-US" w:eastAsia="zh-CN" w:bidi="ar-SA"/>
        </w:rPr>
        <w:fldChar w:fldCharType="end"/>
      </w:r>
      <w:r>
        <w:rPr>
          <w:rFonts w:hint="eastAsia" w:ascii="宋体" w:hAnsi="宋体" w:cs="宋体" w:eastAsiaTheme="minorEastAsia"/>
          <w:b w:val="0"/>
          <w:snapToGrid w:val="0"/>
          <w:color w:val="000000"/>
          <w:kern w:val="0"/>
          <w:sz w:val="24"/>
          <w:szCs w:val="24"/>
          <w:lang w:val="en-US" w:eastAsia="zh-CN" w:bidi="ar-SA"/>
        </w:rPr>
        <w:t>能力，积极帮扶困难企业，助力青岛市中小企业和实体经济发展。</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eastAsiaTheme="minorEastAsia"/>
          <w:b w:val="0"/>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2020年2</w:t>
      </w:r>
      <w:bookmarkStart w:id="0" w:name="_GoBack"/>
      <w:bookmarkEnd w:id="0"/>
      <w:r>
        <w:rPr>
          <w:rFonts w:hint="eastAsia" w:ascii="宋体" w:hAnsi="宋体" w:cs="宋体"/>
          <w:snapToGrid w:val="0"/>
          <w:color w:val="000000"/>
          <w:kern w:val="0"/>
          <w:sz w:val="24"/>
          <w:lang w:val="en-US" w:eastAsia="zh-CN"/>
        </w:rPr>
        <w:t>月30日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B49215B"/>
    <w:rsid w:val="0C1510B5"/>
    <w:rsid w:val="0C323478"/>
    <w:rsid w:val="0C8B726C"/>
    <w:rsid w:val="0CCF11AA"/>
    <w:rsid w:val="106814C6"/>
    <w:rsid w:val="11242915"/>
    <w:rsid w:val="11B2016B"/>
    <w:rsid w:val="11B25936"/>
    <w:rsid w:val="11C26D1D"/>
    <w:rsid w:val="135711B6"/>
    <w:rsid w:val="1C077BB4"/>
    <w:rsid w:val="1D644D34"/>
    <w:rsid w:val="21D167FF"/>
    <w:rsid w:val="24093C83"/>
    <w:rsid w:val="25140E91"/>
    <w:rsid w:val="2661183B"/>
    <w:rsid w:val="26D66E8E"/>
    <w:rsid w:val="298433C2"/>
    <w:rsid w:val="29894E55"/>
    <w:rsid w:val="2B4E6124"/>
    <w:rsid w:val="2BC96687"/>
    <w:rsid w:val="2DCF4E54"/>
    <w:rsid w:val="2ECA5F7D"/>
    <w:rsid w:val="2F1D4CC3"/>
    <w:rsid w:val="387E2BC0"/>
    <w:rsid w:val="3AD010DD"/>
    <w:rsid w:val="42D84824"/>
    <w:rsid w:val="467D421D"/>
    <w:rsid w:val="480B25EE"/>
    <w:rsid w:val="48D21008"/>
    <w:rsid w:val="4CEB02D2"/>
    <w:rsid w:val="53410626"/>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964" w:firstLineChars="200"/>
    </w:pPr>
    <w:rPr>
      <w:sz w:val="28"/>
    </w:rPr>
  </w:style>
  <w:style w:type="paragraph" w:styleId="5">
    <w:name w:val="Body Text Indent"/>
    <w:basedOn w:val="1"/>
    <w:qFormat/>
    <w:uiPriority w:val="0"/>
    <w:pPr>
      <w:ind w:left="420" w:leftChars="200"/>
    </w:pPr>
    <w:rPr>
      <w:kern w:val="2"/>
      <w:sz w:val="21"/>
      <w:szCs w:val="24"/>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1"/>
    <w:qFormat/>
    <w:uiPriority w:val="0"/>
    <w:pPr>
      <w:widowControl w:val="0"/>
      <w:ind w:firstLine="420"/>
      <w:jc w:val="both"/>
    </w:pPr>
    <w:rPr>
      <w:kern w:val="2"/>
      <w:sz w:val="21"/>
      <w:szCs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hint="eastAsia" w:ascii="宋体" w:hAnsi="宋体" w:eastAsia="宋体" w:cs="宋体"/>
      <w:color w:val="333333"/>
      <w:u w:val="none"/>
    </w:rPr>
  </w:style>
  <w:style w:type="character" w:styleId="15">
    <w:name w:val="Emphasis"/>
    <w:basedOn w:val="11"/>
    <w:qFormat/>
    <w:uiPriority w:val="0"/>
    <w:rPr>
      <w:i/>
    </w:rPr>
  </w:style>
  <w:style w:type="character" w:styleId="16">
    <w:name w:val="Hyperlink"/>
    <w:basedOn w:val="11"/>
    <w:qFormat/>
    <w:uiPriority w:val="0"/>
    <w:rPr>
      <w:rFonts w:hint="eastAsia" w:ascii="宋体" w:hAnsi="宋体" w:eastAsia="宋体" w:cs="宋体"/>
      <w:color w:val="333333"/>
      <w:u w:val="none"/>
    </w:rPr>
  </w:style>
  <w:style w:type="character" w:styleId="17">
    <w:name w:val="HTML Code"/>
    <w:basedOn w:val="11"/>
    <w:qFormat/>
    <w:uiPriority w:val="0"/>
    <w:rPr>
      <w:rFonts w:ascii="Courier New" w:hAnsi="Courier New"/>
      <w:sz w:val="20"/>
    </w:rPr>
  </w:style>
  <w:style w:type="character" w:styleId="18">
    <w:name w:val="HTML Cite"/>
    <w:basedOn w:val="11"/>
    <w:qFormat/>
    <w:uiPriority w:val="0"/>
    <w:rPr>
      <w:i/>
    </w:rPr>
  </w:style>
  <w:style w:type="character" w:customStyle="1" w:styleId="19">
    <w:name w:val="bds_more"/>
    <w:basedOn w:val="11"/>
    <w:qFormat/>
    <w:uiPriority w:val="0"/>
  </w:style>
  <w:style w:type="character" w:customStyle="1" w:styleId="20">
    <w:name w:val="bds_nopic"/>
    <w:basedOn w:val="11"/>
    <w:qFormat/>
    <w:uiPriority w:val="0"/>
  </w:style>
  <w:style w:type="character" w:customStyle="1" w:styleId="21">
    <w:name w:val="bds_nopic1"/>
    <w:basedOn w:val="11"/>
    <w:qFormat/>
    <w:uiPriority w:val="0"/>
  </w:style>
  <w:style w:type="character" w:customStyle="1" w:styleId="22">
    <w:name w:val="bds_nopic2"/>
    <w:basedOn w:val="11"/>
    <w:qFormat/>
    <w:uiPriority w:val="0"/>
  </w:style>
  <w:style w:type="character" w:customStyle="1" w:styleId="23">
    <w:name w:val="current"/>
    <w:basedOn w:val="11"/>
    <w:qFormat/>
    <w:uiPriority w:val="0"/>
    <w:rPr>
      <w:b/>
      <w:color w:val="666666"/>
      <w:bdr w:val="single" w:color="E0E0E0" w:sz="6" w:space="0"/>
      <w:shd w:val="clear" w:fill="F0F0F0"/>
    </w:rPr>
  </w:style>
  <w:style w:type="character" w:customStyle="1" w:styleId="24">
    <w:name w:val="disabled"/>
    <w:basedOn w:val="11"/>
    <w:qFormat/>
    <w:uiPriority w:val="0"/>
    <w:rPr>
      <w:color w:val="CCCCCC"/>
      <w:bdr w:val="single" w:color="DBDADA" w:sz="6" w:space="0"/>
    </w:rPr>
  </w:style>
  <w:style w:type="character" w:customStyle="1" w:styleId="25">
    <w:name w:val="tab_active"/>
    <w:basedOn w:val="11"/>
    <w:qFormat/>
    <w:uiPriority w:val="0"/>
    <w:rPr>
      <w:color w:val="666666"/>
    </w:rPr>
  </w:style>
  <w:style w:type="character" w:customStyle="1" w:styleId="26">
    <w:name w:val="current2"/>
    <w:basedOn w:val="11"/>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2020-09-29T08:23:54Z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