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450" w:afterAutospacing="0" w:line="9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云南城投27亿收购银泰8家公司资产包</w:t>
      </w:r>
    </w:p>
    <w:p>
      <w:pPr>
        <w:spacing w:line="560" w:lineRule="exact"/>
        <w:ind w:firstLine="480" w:firstLineChars="200"/>
        <w:jc w:val="center"/>
        <w:rPr>
          <w:rFonts w:hint="eastAsia" w:ascii="宋体" w:hAnsi="宋体"/>
          <w:color w:val="000000"/>
          <w:sz w:val="24"/>
          <w:lang w:val="en-US" w:eastAsia="zh-CN"/>
        </w:rPr>
      </w:pPr>
      <w:r>
        <w:rPr>
          <w:rFonts w:hint="eastAsia" w:ascii="宋体" w:hAnsi="宋体"/>
          <w:color w:val="000000"/>
          <w:sz w:val="24"/>
          <w:lang w:val="en-US" w:eastAsia="zh-CN"/>
        </w:rPr>
        <w:t>来源：中国网·地产中国</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rPr>
        <mc:AlternateContent>
          <mc:Choice Requires="wps">
            <w:drawing>
              <wp:anchor distT="0" distB="0" distL="114300" distR="114300" simplePos="0" relativeHeight="251739136" behindDoc="0" locked="0" layoutInCell="1" allowOverlap="1">
                <wp:simplePos x="0" y="0"/>
                <wp:positionH relativeFrom="column">
                  <wp:posOffset>47625</wp:posOffset>
                </wp:positionH>
                <wp:positionV relativeFrom="paragraph">
                  <wp:posOffset>196215</wp:posOffset>
                </wp:positionV>
                <wp:extent cx="5486400" cy="0"/>
                <wp:effectExtent l="0" t="0" r="0" b="0"/>
                <wp:wrapNone/>
                <wp:docPr id="4"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75pt;margin-top:15.45pt;height:0pt;width:432pt;z-index:251739136;mso-width-relative:page;mso-height-relative:page;" filled="f" stroked="t" coordsize="21600,21600" o:gfxdata="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KdHTjTAAAABwEAAA8AAAAAAAAAAQAgAAAAIgAAAGRycy9k&#10;b3ducmV2LnhtbFBLAQIUABQAAAAIAIdO4kCq8SoizgEAAI0DAAAOAAAAAAAAAAEAIAAAACIBAABk&#10;cnMvZTJvRG9jLnhtbFBLBQYAAAAABgAGAFkBAABiBQAAAAA=&#10;">
                <v:fill on="f" focussize="0,0"/>
                <v:stroke color="#000000" joinstyle="round"/>
                <v:imagedata o:title=""/>
                <o:lock v:ext="edit" aspectratio="f"/>
              </v:line>
            </w:pict>
          </mc:Fallback>
        </mc:AlternateContent>
      </w:r>
    </w:p>
    <w:p>
      <w:pPr>
        <w:adjustRightInd w:val="0"/>
        <w:snapToGrid w:val="0"/>
        <w:spacing w:line="560" w:lineRule="exact"/>
        <w:ind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4月17日，云南城投置业股份有限公司发布公告称，云南城投拟以不超过27亿现金收购中国银泰、北京银泰、精英国际3家交易对方旗下的8家公司股权资产组成的资产包。同时，拟与北京银泰共同设立杭州银云商业管理有限公司，其中，云南城投出资7000万元，持股70%；北京银泰出资3000万元，持股30%。                          公告显示，上述8家公司资产包包括宁波银泰70%股权、黑龙江银泰70%股权、哈尔滨银旗70%股权、淄博银泰70%股权、台州商业70%股权、台州置业70%股权、杭州西溪70%股权、杭州理想20%股权。</w:t>
      </w:r>
    </w:p>
    <w:p>
      <w:pPr>
        <w:adjustRightInd w:val="0"/>
        <w:snapToGrid w:val="0"/>
        <w:spacing w:line="560" w:lineRule="exact"/>
        <w:ind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公告进一步指出，本次收购的标的公司主要为交易对方在获得房地产开发用地后专门设立的项目公司，分布于浙江、山东及哈尔滨。交易完成后，云南城投将进一步增加杭州、宁波、台州、淄博、哈尔滨等地的房地产开发项目。</w:t>
      </w:r>
    </w:p>
    <w:p>
      <w:pPr>
        <w:adjustRightInd w:val="0"/>
        <w:snapToGrid w:val="0"/>
        <w:spacing w:line="560" w:lineRule="exact"/>
        <w:ind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而对于与银泰共同设立的杭州银云商业管理公司，云南城投表示，该公司的设立可保障公司收购银泰项目的商业部分持续稳定运营，有利于提升公司持有商业部分的运营能力。</w:t>
      </w:r>
    </w:p>
    <w:p>
      <w:pPr>
        <w:adjustRightInd w:val="0"/>
        <w:snapToGrid w:val="0"/>
        <w:spacing w:line="560" w:lineRule="exact"/>
        <w:ind w:firstLine="480"/>
        <w:jc w:val="both"/>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adjustRightInd w:val="0"/>
        <w:snapToGrid w:val="0"/>
        <w:spacing w:line="560" w:lineRule="exact"/>
        <w:jc w:val="both"/>
        <w:rPr>
          <w:rFonts w:hint="eastAsia" w:ascii="宋体" w:hAnsi="宋体"/>
          <w:b/>
          <w:snapToGrid w:val="0"/>
          <w:color w:val="FF0000"/>
          <w:kern w:val="0"/>
          <w:sz w:val="36"/>
          <w:szCs w:val="36"/>
          <w:shd w:val="clear" w:color="auto" w:fill="FFFFFF"/>
          <w:lang w:eastAsia="zh-CN"/>
        </w:rPr>
      </w:pPr>
    </w:p>
    <w:p>
      <w:pPr>
        <w:adjustRightInd w:val="0"/>
        <w:snapToGrid w:val="0"/>
        <w:spacing w:line="560" w:lineRule="exact"/>
        <w:jc w:val="both"/>
        <w:rPr>
          <w:rFonts w:hint="eastAsia" w:ascii="宋体" w:hAnsi="宋体"/>
          <w:b/>
          <w:snapToGrid w:val="0"/>
          <w:color w:val="FF0000"/>
          <w:kern w:val="0"/>
          <w:sz w:val="36"/>
          <w:szCs w:val="36"/>
          <w:shd w:val="clear" w:color="auto" w:fill="FFFFFF"/>
          <w:lang w:eastAsia="zh-CN"/>
        </w:rPr>
      </w:pPr>
    </w:p>
    <w:p>
      <w:pPr>
        <w:adjustRightInd w:val="0"/>
        <w:snapToGrid w:val="0"/>
        <w:spacing w:line="560" w:lineRule="exact"/>
        <w:jc w:val="both"/>
        <w:rPr>
          <w:rFonts w:hint="eastAsia" w:ascii="宋体" w:hAnsi="宋体"/>
          <w:b/>
          <w:snapToGrid w:val="0"/>
          <w:color w:val="FF0000"/>
          <w:kern w:val="0"/>
          <w:sz w:val="36"/>
          <w:szCs w:val="36"/>
          <w:shd w:val="clear" w:color="auto" w:fill="FFFFFF"/>
          <w:lang w:eastAsia="zh-CN"/>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云南城投子公司融资10.6亿开发杭州理想银泰城项目</w:t>
      </w:r>
    </w:p>
    <w:p>
      <w:pPr>
        <w:spacing w:line="560" w:lineRule="exact"/>
        <w:ind w:firstLine="480" w:firstLineChars="200"/>
        <w:jc w:val="center"/>
        <w:rPr>
          <w:rFonts w:hint="eastAsia" w:ascii="宋体" w:hAnsi="宋体"/>
          <w:color w:val="000000"/>
          <w:sz w:val="24"/>
          <w:lang w:eastAsia="zh-CN"/>
        </w:rPr>
      </w:pPr>
      <w:r>
        <w:rPr>
          <w:rFonts w:hint="eastAsia" w:ascii="宋体" w:hAnsi="宋体"/>
          <w:color w:val="000000"/>
          <w:sz w:val="24"/>
          <w:lang w:eastAsia="zh-CN"/>
        </w:rPr>
        <w:t>来源：观点地产网</w:t>
      </w:r>
    </w:p>
    <w:p>
      <w:pPr>
        <w:spacing w:line="560" w:lineRule="exact"/>
        <w:ind w:firstLine="480" w:firstLineChars="200"/>
        <w:jc w:val="center"/>
        <w:rPr>
          <w:rFonts w:hint="eastAsia" w:ascii="宋体" w:hAnsi="宋体"/>
          <w:color w:val="000000"/>
          <w:sz w:val="24"/>
          <w:lang w:eastAsia="zh-CN"/>
        </w:rPr>
      </w:pPr>
      <w:r>
        <w:rPr>
          <w:rFonts w:hint="eastAsia" w:ascii="宋体"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218440</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pt;margin-top:17.2pt;height:0pt;width:432pt;z-index:251661312;mso-width-relative:page;mso-height-relative:page;" filled="f" stroked="t" coordsize="21600,21600" o:gfxdata="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38yp9UAAAAIAQAADwAAAAAAAAABACAAAAAiAAAAZHJz&#10;L2Rvd25yZXYueG1sUEsBAhQAFAAAAAgAh07iQNmm+uTOAQAAjQMAAA4AAAAAAAAAAQAgAAAAJAEA&#10;AGRycy9lMm9Eb2MueG1sUEsFBgAAAAAGAAYAWQEAAGQFAAAAAA==&#10;">
                <v:fill on="f" focussize="0,0"/>
                <v:stroke color="#000000" joinstyle="round"/>
                <v:imagedata o:title=""/>
                <o:lock v:ext="edit" aspectratio="f"/>
              </v:line>
            </w:pict>
          </mc:Fallback>
        </mc:AlternateConten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lang w:val="en-US" w:eastAsia="zh-CN"/>
        </w:rPr>
        <w:t xml:space="preserve">   </w:t>
      </w:r>
      <w:r>
        <w:rPr>
          <w:rFonts w:hint="eastAsia" w:ascii="宋体" w:hAnsi="宋体" w:eastAsiaTheme="minorEastAsia" w:cstheme="minorBidi"/>
          <w:color w:val="000000"/>
          <w:kern w:val="2"/>
          <w:sz w:val="24"/>
          <w:szCs w:val="24"/>
          <w:lang w:val="en-US" w:eastAsia="zh-CN" w:bidi="ar-SA"/>
        </w:rPr>
        <w:t xml:space="preserve"> 4月12日，</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"http://stockpage.10jqka.com.cn/600239/" \t "http://stock.10jqka.com.cn/20170412/_blank"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云南城投</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"http://stockpage.10jqka.com.cn/600239/" \t "http://stock.10jqka.com.cn/20170412/_blank"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600239</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）置业股份有限公司公告宣布，拟向公司全资子公司云南城投园林园艺有限公司增资2000万元。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云南城投于公告内表示，园林园艺公司为其下属全资子公司，现为扩大园林园艺公司经营范围，支持园林园艺公司的后续经营发展，公司拟向园林园艺公司增资2000万元。增资完成后，园林园艺公司的注册资本金由3000万元增加至5000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公告资料显示，云南城投园林园艺有限公司于2012年3月13日成立，法定代表人为普志辉，注册资本3000万元，经营范围涉及市政工程、绿化工程、园林工程等。截至2017年3月31日，该公司未经审核营业收入约823.51万元，录得亏损约192.62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此外，云南城投于同日发布的另一公告表示，公司为下属参股公司杭州理想银泰购物中心有限公司</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"http://data.10jqka.com.cn/market/rzrq/" \t "http://stock.10jqka.com.cn/20170412/_blank"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融资</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10.6亿元提供全额本息无条件不可撤销连带责任保证担保。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据观点地产</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"http://stock.10jqka.com.cn/zhuanti/xmt_list/" \t "http://stock.10jqka.com.cn/20170412/_blank"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新媒体</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了解，目前，云南城投和北京银泰置地商业有限公司各持理想银泰的50%股权。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云南城投表示，为加快推进理想银泰开发的杭州.临平理想银泰城项目开发，调整债务结构，理想银泰拟向中信信托有限公司融资不超过10.6亿元，其中：A类融资(融资期限1+1年)不超过8亿元，B类融资(融资期限1+2年)不超过2.6亿元；理想银泰本次融资的增信措施为：理想银泰用其持有的约15.2万平方米项目在建工程提供抵押担保；公司和北京银泰分别提供全额本息无条件不可撤销连带责任保证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color w:val="000000"/>
          <w:sz w:val="24"/>
        </w:rPr>
      </w:pPr>
      <w:r>
        <w:rPr>
          <w:rFonts w:hint="eastAsia" w:ascii="宋体" w:hAnsi="宋体" w:eastAsiaTheme="minorEastAsia" w:cstheme="minorBidi"/>
          <w:color w:val="000000"/>
          <w:kern w:val="2"/>
          <w:sz w:val="24"/>
          <w:szCs w:val="24"/>
          <w:lang w:val="en-US" w:eastAsia="zh-CN" w:bidi="ar-SA"/>
        </w:rPr>
        <w:t>　　此外，公告还显示，截至目前，云南城投及控股子公司对外担保总额约为200.9亿元(包含公司为控股子公司提供的担保，未包含公司为购房客户提供的阶段性按揭担保和本次担保)，占公司最近一期经审计净资产的434.00%；云南城投对控股子公司提供担保总额约为99.5亿元，占公司最近一期经审计净资产的214.95%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jc w:val="right"/>
        <w:rPr>
          <w:rFonts w:hint="eastAsia" w:ascii="宋体" w:hAnsi="宋体" w:cstheme="minorBidi"/>
          <w:color w:val="000000"/>
          <w:kern w:val="2"/>
          <w:sz w:val="24"/>
          <w:szCs w:val="24"/>
          <w:lang w:val="en-US" w:eastAsia="zh-CN" w:bidi="ar-SA"/>
        </w:rPr>
      </w:pPr>
      <w:bookmarkStart w:id="0" w:name="_GoBack"/>
      <w:bookmarkEnd w:id="0"/>
      <w:r>
        <w:rPr>
          <w:rFonts w:hint="eastAsia" w:ascii="宋体" w:hAnsi="宋体" w:cstheme="minorBidi"/>
          <w:color w:val="000000"/>
          <w:kern w:val="2"/>
          <w:sz w:val="24"/>
          <w:szCs w:val="24"/>
          <w:lang w:val="en-US" w:eastAsia="zh-CN" w:bidi="ar-SA"/>
        </w:rPr>
        <w:t>2017年4月28日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C26D1D"/>
    <w:rsid w:val="135711B6"/>
    <w:rsid w:val="24093C83"/>
    <w:rsid w:val="25140E91"/>
    <w:rsid w:val="26D66E8E"/>
    <w:rsid w:val="2BC96687"/>
    <w:rsid w:val="2DCF4E54"/>
    <w:rsid w:val="2F1D4CC3"/>
    <w:rsid w:val="467D421D"/>
    <w:rsid w:val="4CEB02D2"/>
    <w:rsid w:val="5F1E5AC5"/>
    <w:rsid w:val="602C7E0F"/>
    <w:rsid w:val="60C01E77"/>
    <w:rsid w:val="713016CA"/>
    <w:rsid w:val="767203B6"/>
    <w:rsid w:val="782A0984"/>
    <w:rsid w:val="7CE106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customStyle="1" w:styleId="11">
    <w:name w:val="bds_more"/>
    <w:basedOn w:val="5"/>
    <w:qFormat/>
    <w:uiPriority w:val="0"/>
  </w:style>
  <w:style w:type="character" w:customStyle="1" w:styleId="12">
    <w:name w:val="bds_nopic"/>
    <w:basedOn w:val="5"/>
    <w:qFormat/>
    <w:uiPriority w:val="0"/>
  </w:style>
  <w:style w:type="character" w:customStyle="1" w:styleId="13">
    <w:name w:val="bds_nopic1"/>
    <w:basedOn w:val="5"/>
    <w:uiPriority w:val="0"/>
  </w:style>
  <w:style w:type="character" w:customStyle="1" w:styleId="14">
    <w:name w:val="bds_nopic2"/>
    <w:basedOn w:val="5"/>
    <w:qFormat/>
    <w:uiPriority w:val="0"/>
  </w:style>
  <w:style w:type="character" w:customStyle="1" w:styleId="15">
    <w:name w:val="current"/>
    <w:basedOn w:val="5"/>
    <w:qFormat/>
    <w:uiPriority w:val="0"/>
    <w:rPr>
      <w:b/>
      <w:color w:val="666666"/>
      <w:bdr w:val="single" w:color="E0E0E0" w:sz="6" w:space="0"/>
      <w:shd w:val="clear" w:fill="F0F0F0"/>
    </w:rPr>
  </w:style>
  <w:style w:type="character" w:customStyle="1" w:styleId="16">
    <w:name w:val="disabled"/>
    <w:basedOn w:val="5"/>
    <w:qFormat/>
    <w:uiPriority w:val="0"/>
    <w:rPr>
      <w:color w:val="CCCCCC"/>
      <w:bdr w:val="single" w:color="DBDADA" w:sz="6" w:space="0"/>
    </w:rPr>
  </w:style>
  <w:style w:type="character" w:customStyle="1" w:styleId="17">
    <w:name w:val="tab_active"/>
    <w:basedOn w:val="5"/>
    <w:qFormat/>
    <w:uiPriority w:val="0"/>
    <w:rPr>
      <w:color w:val="666666"/>
    </w:rPr>
  </w:style>
  <w:style w:type="character" w:customStyle="1" w:styleId="18">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2017-05-11T08:00:34Z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